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4E13" w14:textId="77777777" w:rsidR="00F93A94" w:rsidRDefault="00F93A94">
      <w:pPr>
        <w:pBdr>
          <w:top w:val="nil"/>
          <w:left w:val="nil"/>
          <w:bottom w:val="nil"/>
          <w:right w:val="nil"/>
          <w:between w:val="nil"/>
        </w:pBdr>
        <w:rPr>
          <w:rFonts w:ascii="Times New Roman" w:eastAsia="Times New Roman" w:hAnsi="Times New Roman" w:cs="Times New Roman"/>
          <w:color w:val="000000"/>
          <w:sz w:val="80"/>
          <w:szCs w:val="80"/>
        </w:rPr>
      </w:pPr>
    </w:p>
    <w:p w14:paraId="0BD5F590" w14:textId="77777777" w:rsidR="00F93A94" w:rsidRDefault="00F93A94">
      <w:pPr>
        <w:pBdr>
          <w:top w:val="nil"/>
          <w:left w:val="nil"/>
          <w:bottom w:val="nil"/>
          <w:right w:val="nil"/>
          <w:between w:val="nil"/>
        </w:pBdr>
        <w:rPr>
          <w:rFonts w:ascii="Times New Roman" w:eastAsia="Times New Roman" w:hAnsi="Times New Roman" w:cs="Times New Roman"/>
          <w:color w:val="000000"/>
          <w:sz w:val="80"/>
          <w:szCs w:val="80"/>
        </w:rPr>
      </w:pPr>
    </w:p>
    <w:p w14:paraId="2A3A53CE" w14:textId="77777777" w:rsidR="00F93A94" w:rsidRDefault="00F93A94">
      <w:pPr>
        <w:pBdr>
          <w:top w:val="nil"/>
          <w:left w:val="nil"/>
          <w:bottom w:val="nil"/>
          <w:right w:val="nil"/>
          <w:between w:val="nil"/>
        </w:pBdr>
        <w:rPr>
          <w:rFonts w:ascii="Times New Roman" w:eastAsia="Times New Roman" w:hAnsi="Times New Roman" w:cs="Times New Roman"/>
          <w:color w:val="000000"/>
          <w:sz w:val="80"/>
          <w:szCs w:val="80"/>
        </w:rPr>
      </w:pPr>
    </w:p>
    <w:p w14:paraId="1AADCC0C" w14:textId="77777777" w:rsidR="00F93A94" w:rsidRDefault="00F93A94">
      <w:pPr>
        <w:pBdr>
          <w:top w:val="nil"/>
          <w:left w:val="nil"/>
          <w:bottom w:val="nil"/>
          <w:right w:val="nil"/>
          <w:between w:val="nil"/>
        </w:pBdr>
        <w:spacing w:before="770"/>
        <w:rPr>
          <w:rFonts w:ascii="Times New Roman" w:eastAsia="Times New Roman" w:hAnsi="Times New Roman" w:cs="Times New Roman"/>
          <w:color w:val="000000"/>
          <w:sz w:val="80"/>
          <w:szCs w:val="80"/>
        </w:rPr>
      </w:pPr>
    </w:p>
    <w:p w14:paraId="1879A368" w14:textId="77777777" w:rsidR="00F93A94" w:rsidRDefault="00CE7CDC">
      <w:pPr>
        <w:pStyle w:val="Ttulo"/>
        <w:spacing w:line="259" w:lineRule="auto"/>
        <w:ind w:firstLine="132"/>
        <w:rPr>
          <w:rFonts w:ascii="Arial" w:eastAsia="Arial" w:hAnsi="Arial" w:cs="Arial"/>
        </w:rPr>
      </w:pPr>
      <w:r>
        <w:rPr>
          <w:rFonts w:ascii="Arial" w:eastAsia="Arial" w:hAnsi="Arial" w:cs="Arial"/>
        </w:rPr>
        <w:t>Reglamento de Competencia</w:t>
      </w:r>
    </w:p>
    <w:p w14:paraId="0D7E855B" w14:textId="77777777" w:rsidR="00F93A94" w:rsidRDefault="00CE7CDC">
      <w:pPr>
        <w:spacing w:before="14"/>
        <w:ind w:left="132"/>
        <w:rPr>
          <w:rFonts w:ascii="Arial" w:eastAsia="Arial" w:hAnsi="Arial" w:cs="Arial"/>
          <w:sz w:val="60"/>
          <w:szCs w:val="60"/>
        </w:rPr>
      </w:pPr>
      <w:r>
        <w:rPr>
          <w:rFonts w:ascii="Arial" w:eastAsia="Arial" w:hAnsi="Arial" w:cs="Arial"/>
          <w:sz w:val="60"/>
          <w:szCs w:val="60"/>
        </w:rPr>
        <w:t>Ajedrez</w:t>
      </w:r>
    </w:p>
    <w:p w14:paraId="49CEACDB" w14:textId="77777777" w:rsidR="00F93A94" w:rsidRDefault="00F93A94">
      <w:pPr>
        <w:pBdr>
          <w:top w:val="nil"/>
          <w:left w:val="nil"/>
          <w:bottom w:val="nil"/>
          <w:right w:val="nil"/>
          <w:between w:val="nil"/>
        </w:pBdr>
        <w:rPr>
          <w:color w:val="000000"/>
          <w:sz w:val="60"/>
          <w:szCs w:val="60"/>
        </w:rPr>
      </w:pPr>
    </w:p>
    <w:p w14:paraId="18CA1B43" w14:textId="77777777" w:rsidR="00F93A94" w:rsidRDefault="00F93A94">
      <w:pPr>
        <w:pBdr>
          <w:top w:val="nil"/>
          <w:left w:val="nil"/>
          <w:bottom w:val="nil"/>
          <w:right w:val="nil"/>
          <w:between w:val="nil"/>
        </w:pBdr>
        <w:rPr>
          <w:color w:val="000000"/>
          <w:sz w:val="60"/>
          <w:szCs w:val="60"/>
        </w:rPr>
      </w:pPr>
    </w:p>
    <w:p w14:paraId="1C849AAE" w14:textId="77777777" w:rsidR="00F93A94" w:rsidRDefault="00F93A94">
      <w:pPr>
        <w:pBdr>
          <w:top w:val="nil"/>
          <w:left w:val="nil"/>
          <w:bottom w:val="nil"/>
          <w:right w:val="nil"/>
          <w:between w:val="nil"/>
        </w:pBdr>
        <w:rPr>
          <w:color w:val="000000"/>
          <w:sz w:val="60"/>
          <w:szCs w:val="60"/>
        </w:rPr>
      </w:pPr>
    </w:p>
    <w:p w14:paraId="262EC7AD" w14:textId="77777777" w:rsidR="00F93A94" w:rsidRDefault="00F93A94">
      <w:pPr>
        <w:pBdr>
          <w:top w:val="nil"/>
          <w:left w:val="nil"/>
          <w:bottom w:val="nil"/>
          <w:right w:val="nil"/>
          <w:between w:val="nil"/>
        </w:pBdr>
        <w:rPr>
          <w:color w:val="000000"/>
          <w:sz w:val="60"/>
          <w:szCs w:val="60"/>
        </w:rPr>
      </w:pPr>
    </w:p>
    <w:p w14:paraId="6BAEEFBE" w14:textId="77777777" w:rsidR="00F93A94" w:rsidRDefault="00F93A94">
      <w:pPr>
        <w:pBdr>
          <w:top w:val="nil"/>
          <w:left w:val="nil"/>
          <w:bottom w:val="nil"/>
          <w:right w:val="nil"/>
          <w:between w:val="nil"/>
        </w:pBdr>
        <w:spacing w:before="105"/>
        <w:rPr>
          <w:rFonts w:ascii="Arial" w:eastAsia="Arial" w:hAnsi="Arial" w:cs="Arial"/>
          <w:color w:val="000000"/>
          <w:sz w:val="60"/>
          <w:szCs w:val="60"/>
        </w:rPr>
      </w:pPr>
    </w:p>
    <w:p w14:paraId="31303932" w14:textId="77777777" w:rsidR="00F93A94" w:rsidRDefault="00CE7CDC">
      <w:pPr>
        <w:spacing w:before="1" w:line="266" w:lineRule="auto"/>
        <w:ind w:left="4907" w:hanging="815"/>
        <w:jc w:val="right"/>
        <w:rPr>
          <w:rFonts w:ascii="Arial" w:eastAsia="Arial" w:hAnsi="Arial" w:cs="Arial"/>
          <w:sz w:val="36"/>
          <w:szCs w:val="36"/>
        </w:rPr>
      </w:pPr>
      <w:r>
        <w:rPr>
          <w:rFonts w:ascii="Arial" w:eastAsia="Arial" w:hAnsi="Arial" w:cs="Arial"/>
          <w:sz w:val="36"/>
          <w:szCs w:val="36"/>
        </w:rPr>
        <w:t>Juegos Deportivos Estatales de Educación Básica 2024-2025</w:t>
      </w:r>
    </w:p>
    <w:p w14:paraId="220EFFAB" w14:textId="77777777" w:rsidR="00F93A94" w:rsidRDefault="00F93A94">
      <w:pPr>
        <w:spacing w:line="266" w:lineRule="auto"/>
        <w:rPr>
          <w:rFonts w:ascii="Arial" w:eastAsia="Arial" w:hAnsi="Arial" w:cs="Arial"/>
          <w:sz w:val="36"/>
          <w:szCs w:val="36"/>
        </w:rPr>
      </w:pPr>
    </w:p>
    <w:p w14:paraId="3473080E" w14:textId="77777777" w:rsidR="00F93A94" w:rsidRDefault="00CE7CDC">
      <w:pPr>
        <w:tabs>
          <w:tab w:val="left" w:pos="7473"/>
        </w:tabs>
        <w:rPr>
          <w:sz w:val="36"/>
          <w:szCs w:val="36"/>
        </w:rPr>
      </w:pPr>
      <w:r>
        <w:rPr>
          <w:sz w:val="36"/>
          <w:szCs w:val="36"/>
        </w:rPr>
        <w:tab/>
      </w:r>
    </w:p>
    <w:p w14:paraId="3C08DF1F" w14:textId="77777777" w:rsidR="00F93A94" w:rsidRDefault="00F93A94">
      <w:pPr>
        <w:rPr>
          <w:sz w:val="36"/>
          <w:szCs w:val="36"/>
        </w:rPr>
      </w:pPr>
    </w:p>
    <w:p w14:paraId="3B648087" w14:textId="77777777" w:rsidR="00F93A94" w:rsidRDefault="00CE7CDC">
      <w:pPr>
        <w:spacing w:before="398"/>
        <w:ind w:left="33" w:right="18"/>
        <w:jc w:val="center"/>
        <w:rPr>
          <w:rFonts w:ascii="Arial" w:eastAsia="Arial" w:hAnsi="Arial" w:cs="Arial"/>
          <w:b/>
          <w:sz w:val="36"/>
          <w:szCs w:val="36"/>
        </w:rPr>
      </w:pPr>
      <w:r>
        <w:rPr>
          <w:rFonts w:ascii="Arial" w:eastAsia="Arial" w:hAnsi="Arial" w:cs="Arial"/>
          <w:b/>
          <w:sz w:val="36"/>
          <w:szCs w:val="36"/>
        </w:rPr>
        <w:lastRenderedPageBreak/>
        <w:t>ÍNDICE</w:t>
      </w:r>
    </w:p>
    <w:p w14:paraId="19A393D6" w14:textId="77777777" w:rsidR="00F93A94" w:rsidRDefault="00DE6AA1">
      <w:pPr>
        <w:pBdr>
          <w:top w:val="nil"/>
          <w:left w:val="nil"/>
          <w:bottom w:val="nil"/>
          <w:right w:val="nil"/>
          <w:between w:val="nil"/>
        </w:pBdr>
        <w:tabs>
          <w:tab w:val="right" w:pos="9486"/>
        </w:tabs>
        <w:spacing w:before="676"/>
        <w:ind w:left="132"/>
        <w:rPr>
          <w:rFonts w:ascii="Arial" w:eastAsia="Arial" w:hAnsi="Arial" w:cs="Arial"/>
          <w:color w:val="000000"/>
          <w:sz w:val="24"/>
          <w:szCs w:val="24"/>
        </w:rPr>
      </w:pPr>
      <w:hyperlink w:anchor="_heading=h.tyjcwt">
        <w:r w:rsidR="00CE7CDC">
          <w:rPr>
            <w:rFonts w:ascii="Arial" w:eastAsia="Arial" w:hAnsi="Arial" w:cs="Arial"/>
            <w:b/>
            <w:color w:val="000000"/>
            <w:sz w:val="24"/>
            <w:szCs w:val="24"/>
          </w:rPr>
          <w:t>CAPÍTULO I: LAS REGIONES PARTICIPANTES</w:t>
        </w:r>
        <w:r w:rsidR="00CE7CDC">
          <w:rPr>
            <w:rFonts w:ascii="Arial" w:eastAsia="Arial" w:hAnsi="Arial" w:cs="Arial"/>
            <w:b/>
            <w:color w:val="000000"/>
            <w:sz w:val="24"/>
            <w:szCs w:val="24"/>
          </w:rPr>
          <w:tab/>
        </w:r>
      </w:hyperlink>
      <w:hyperlink w:anchor="_heading=h.tyjcwt">
        <w:r w:rsidR="00CE7CDC">
          <w:rPr>
            <w:rFonts w:ascii="Arial" w:eastAsia="Arial" w:hAnsi="Arial" w:cs="Arial"/>
            <w:color w:val="000000"/>
            <w:sz w:val="24"/>
            <w:szCs w:val="24"/>
          </w:rPr>
          <w:t>3</w:t>
        </w:r>
      </w:hyperlink>
    </w:p>
    <w:p w14:paraId="336B3596" w14:textId="77777777" w:rsidR="00F93A94" w:rsidRDefault="00CE7CDC">
      <w:pPr>
        <w:pBdr>
          <w:top w:val="nil"/>
          <w:left w:val="nil"/>
          <w:bottom w:val="nil"/>
          <w:right w:val="nil"/>
          <w:between w:val="nil"/>
        </w:pBdr>
        <w:spacing w:before="23"/>
        <w:ind w:left="132"/>
        <w:rPr>
          <w:rFonts w:ascii="Arial" w:eastAsia="Arial" w:hAnsi="Arial" w:cs="Arial"/>
          <w:color w:val="000000"/>
          <w:sz w:val="24"/>
          <w:szCs w:val="24"/>
        </w:rPr>
      </w:pPr>
      <w:r>
        <w:rPr>
          <w:rFonts w:ascii="Arial" w:eastAsia="Arial" w:hAnsi="Arial" w:cs="Arial"/>
          <w:color w:val="000000"/>
          <w:sz w:val="24"/>
          <w:szCs w:val="24"/>
        </w:rPr>
        <w:t>Participantes</w:t>
      </w:r>
    </w:p>
    <w:p w14:paraId="32F381DA" w14:textId="77777777" w:rsidR="00F93A94" w:rsidRDefault="00CE7CDC">
      <w:pPr>
        <w:pBdr>
          <w:top w:val="nil"/>
          <w:left w:val="nil"/>
          <w:bottom w:val="nil"/>
          <w:right w:val="nil"/>
          <w:between w:val="nil"/>
        </w:pBdr>
        <w:spacing w:before="25"/>
        <w:ind w:left="132"/>
        <w:rPr>
          <w:rFonts w:ascii="Arial" w:eastAsia="Arial" w:hAnsi="Arial" w:cs="Arial"/>
          <w:color w:val="000000"/>
          <w:sz w:val="24"/>
          <w:szCs w:val="24"/>
        </w:rPr>
      </w:pPr>
      <w:r>
        <w:rPr>
          <w:rFonts w:ascii="Arial" w:eastAsia="Arial" w:hAnsi="Arial" w:cs="Arial"/>
          <w:color w:val="000000"/>
          <w:sz w:val="24"/>
          <w:szCs w:val="24"/>
        </w:rPr>
        <w:t>Participación máxima por Región</w:t>
      </w:r>
    </w:p>
    <w:p w14:paraId="42C9512D" w14:textId="77777777" w:rsidR="00F93A94" w:rsidRDefault="00DE6AA1">
      <w:pPr>
        <w:pBdr>
          <w:top w:val="nil"/>
          <w:left w:val="nil"/>
          <w:bottom w:val="nil"/>
          <w:right w:val="nil"/>
          <w:between w:val="nil"/>
        </w:pBdr>
        <w:tabs>
          <w:tab w:val="right" w:pos="9486"/>
        </w:tabs>
        <w:spacing w:before="339"/>
        <w:ind w:left="132"/>
        <w:rPr>
          <w:rFonts w:ascii="Arial" w:eastAsia="Arial" w:hAnsi="Arial" w:cs="Arial"/>
          <w:color w:val="000000"/>
          <w:sz w:val="24"/>
          <w:szCs w:val="24"/>
        </w:rPr>
      </w:pPr>
      <w:hyperlink w:anchor="_heading=h.3dy6vkm">
        <w:r w:rsidR="00CE7CDC">
          <w:rPr>
            <w:rFonts w:ascii="Arial" w:eastAsia="Arial" w:hAnsi="Arial" w:cs="Arial"/>
            <w:b/>
            <w:color w:val="000000"/>
            <w:sz w:val="24"/>
            <w:szCs w:val="24"/>
          </w:rPr>
          <w:t>CAPÍTULO II: LOS COMPETIDORES</w:t>
        </w:r>
        <w:r w:rsidR="00CE7CDC">
          <w:rPr>
            <w:rFonts w:ascii="Arial" w:eastAsia="Arial" w:hAnsi="Arial" w:cs="Arial"/>
            <w:b/>
            <w:color w:val="000000"/>
            <w:sz w:val="24"/>
            <w:szCs w:val="24"/>
          </w:rPr>
          <w:tab/>
        </w:r>
      </w:hyperlink>
      <w:hyperlink w:anchor="_heading=h.3dy6vkm">
        <w:r w:rsidR="00CE7CDC">
          <w:rPr>
            <w:rFonts w:ascii="Arial" w:eastAsia="Arial" w:hAnsi="Arial" w:cs="Arial"/>
            <w:color w:val="000000"/>
            <w:sz w:val="24"/>
            <w:szCs w:val="24"/>
          </w:rPr>
          <w:t>3</w:t>
        </w:r>
      </w:hyperlink>
    </w:p>
    <w:p w14:paraId="403C020A" w14:textId="77777777" w:rsidR="00F93A94" w:rsidRDefault="00CE7CDC">
      <w:pPr>
        <w:pBdr>
          <w:top w:val="nil"/>
          <w:left w:val="nil"/>
          <w:bottom w:val="nil"/>
          <w:right w:val="nil"/>
          <w:between w:val="nil"/>
        </w:pBdr>
        <w:spacing w:before="25"/>
        <w:ind w:left="132"/>
        <w:rPr>
          <w:rFonts w:ascii="Arial" w:eastAsia="Arial" w:hAnsi="Arial" w:cs="Arial"/>
          <w:color w:val="000000"/>
          <w:sz w:val="24"/>
          <w:szCs w:val="24"/>
        </w:rPr>
      </w:pPr>
      <w:r>
        <w:rPr>
          <w:rFonts w:ascii="Arial" w:eastAsia="Arial" w:hAnsi="Arial" w:cs="Arial"/>
          <w:color w:val="000000"/>
          <w:sz w:val="24"/>
          <w:szCs w:val="24"/>
        </w:rPr>
        <w:t>Categorías y ramas</w:t>
      </w:r>
    </w:p>
    <w:p w14:paraId="5927198A" w14:textId="77777777" w:rsidR="00F93A94" w:rsidRDefault="00CE7CDC">
      <w:pPr>
        <w:pBdr>
          <w:top w:val="nil"/>
          <w:left w:val="nil"/>
          <w:bottom w:val="nil"/>
          <w:right w:val="nil"/>
          <w:between w:val="nil"/>
        </w:pBdr>
        <w:spacing w:before="26" w:line="261" w:lineRule="auto"/>
        <w:ind w:left="132" w:right="4682"/>
        <w:rPr>
          <w:rFonts w:ascii="Arial" w:eastAsia="Arial" w:hAnsi="Arial" w:cs="Arial"/>
          <w:color w:val="000000"/>
          <w:sz w:val="24"/>
          <w:szCs w:val="24"/>
        </w:rPr>
      </w:pPr>
      <w:r>
        <w:rPr>
          <w:rFonts w:ascii="Arial" w:eastAsia="Arial" w:hAnsi="Arial" w:cs="Arial"/>
          <w:color w:val="000000"/>
          <w:sz w:val="24"/>
          <w:szCs w:val="24"/>
        </w:rPr>
        <w:t>Clasificación de los competidores Obligaciones</w:t>
      </w:r>
    </w:p>
    <w:p w14:paraId="4C0BB027" w14:textId="77777777" w:rsidR="00F93A94" w:rsidRDefault="00CE7CDC">
      <w:pPr>
        <w:pBdr>
          <w:top w:val="nil"/>
          <w:left w:val="nil"/>
          <w:bottom w:val="nil"/>
          <w:right w:val="nil"/>
          <w:between w:val="nil"/>
        </w:pBdr>
        <w:spacing w:line="278" w:lineRule="auto"/>
        <w:ind w:left="132"/>
        <w:rPr>
          <w:rFonts w:ascii="Arial" w:eastAsia="Arial" w:hAnsi="Arial" w:cs="Arial"/>
          <w:color w:val="000000"/>
          <w:sz w:val="24"/>
          <w:szCs w:val="24"/>
        </w:rPr>
      </w:pPr>
      <w:r>
        <w:rPr>
          <w:rFonts w:ascii="Arial" w:eastAsia="Arial" w:hAnsi="Arial" w:cs="Arial"/>
          <w:color w:val="000000"/>
          <w:sz w:val="24"/>
          <w:szCs w:val="24"/>
        </w:rPr>
        <w:t>Reclamaciones</w:t>
      </w:r>
    </w:p>
    <w:p w14:paraId="7771AD05" w14:textId="77777777" w:rsidR="00F93A94" w:rsidRDefault="00DE6AA1">
      <w:pPr>
        <w:pBdr>
          <w:top w:val="nil"/>
          <w:left w:val="nil"/>
          <w:bottom w:val="nil"/>
          <w:right w:val="nil"/>
          <w:between w:val="nil"/>
        </w:pBdr>
        <w:tabs>
          <w:tab w:val="right" w:pos="9486"/>
        </w:tabs>
        <w:spacing w:before="346"/>
        <w:ind w:left="132"/>
        <w:rPr>
          <w:rFonts w:ascii="Arial" w:eastAsia="Arial" w:hAnsi="Arial" w:cs="Arial"/>
          <w:color w:val="000000"/>
          <w:sz w:val="24"/>
          <w:szCs w:val="24"/>
        </w:rPr>
      </w:pPr>
      <w:hyperlink w:anchor="_heading=h.gjdgxs">
        <w:r w:rsidR="00CE7CDC">
          <w:rPr>
            <w:rFonts w:ascii="Arial" w:eastAsia="Arial" w:hAnsi="Arial" w:cs="Arial"/>
            <w:b/>
            <w:color w:val="000000"/>
            <w:sz w:val="24"/>
            <w:szCs w:val="24"/>
          </w:rPr>
          <w:t>CAPÍTULO III: EL CAPITÁN DEL EQUIPO</w:t>
        </w:r>
        <w:r w:rsidR="00CE7CDC">
          <w:rPr>
            <w:rFonts w:ascii="Arial" w:eastAsia="Arial" w:hAnsi="Arial" w:cs="Arial"/>
            <w:b/>
            <w:color w:val="000000"/>
            <w:sz w:val="24"/>
            <w:szCs w:val="24"/>
          </w:rPr>
          <w:tab/>
        </w:r>
      </w:hyperlink>
      <w:r w:rsidR="00CE7CDC">
        <w:rPr>
          <w:rFonts w:ascii="Arial" w:eastAsia="Arial" w:hAnsi="Arial" w:cs="Arial"/>
          <w:sz w:val="24"/>
          <w:szCs w:val="24"/>
        </w:rPr>
        <w:t>4</w:t>
      </w:r>
    </w:p>
    <w:p w14:paraId="5F078563" w14:textId="77777777" w:rsidR="00F93A94" w:rsidRDefault="00CE7CDC">
      <w:pPr>
        <w:pBdr>
          <w:top w:val="nil"/>
          <w:left w:val="nil"/>
          <w:bottom w:val="nil"/>
          <w:right w:val="nil"/>
          <w:between w:val="nil"/>
        </w:pBdr>
        <w:spacing w:before="25"/>
        <w:ind w:left="132"/>
        <w:rPr>
          <w:rFonts w:ascii="Arial" w:eastAsia="Arial" w:hAnsi="Arial" w:cs="Arial"/>
          <w:color w:val="000000"/>
          <w:sz w:val="24"/>
          <w:szCs w:val="24"/>
        </w:rPr>
      </w:pPr>
      <w:r>
        <w:rPr>
          <w:rFonts w:ascii="Arial" w:eastAsia="Arial" w:hAnsi="Arial" w:cs="Arial"/>
          <w:color w:val="000000"/>
          <w:sz w:val="24"/>
          <w:szCs w:val="24"/>
        </w:rPr>
        <w:t>Atribuciones del capitán</w:t>
      </w:r>
    </w:p>
    <w:p w14:paraId="3E950872" w14:textId="77777777" w:rsidR="00F93A94" w:rsidRDefault="00DE6AA1">
      <w:pPr>
        <w:pBdr>
          <w:top w:val="nil"/>
          <w:left w:val="nil"/>
          <w:bottom w:val="nil"/>
          <w:right w:val="nil"/>
          <w:between w:val="nil"/>
        </w:pBdr>
        <w:tabs>
          <w:tab w:val="right" w:pos="9486"/>
        </w:tabs>
        <w:spacing w:before="340"/>
        <w:ind w:left="132"/>
        <w:rPr>
          <w:rFonts w:ascii="Arial" w:eastAsia="Arial" w:hAnsi="Arial" w:cs="Arial"/>
          <w:color w:val="000000"/>
          <w:sz w:val="24"/>
          <w:szCs w:val="24"/>
        </w:rPr>
      </w:pPr>
      <w:hyperlink w:anchor="_heading=h.30j0zll">
        <w:r w:rsidR="00CE7CDC">
          <w:rPr>
            <w:rFonts w:ascii="Arial" w:eastAsia="Arial" w:hAnsi="Arial" w:cs="Arial"/>
            <w:b/>
            <w:color w:val="000000"/>
            <w:sz w:val="24"/>
            <w:szCs w:val="24"/>
          </w:rPr>
          <w:t>CAPÍTULO IV: LOS ENTRENADORES</w:t>
        </w:r>
        <w:r w:rsidR="00CE7CDC">
          <w:rPr>
            <w:rFonts w:ascii="Arial" w:eastAsia="Arial" w:hAnsi="Arial" w:cs="Arial"/>
            <w:b/>
            <w:color w:val="000000"/>
            <w:sz w:val="24"/>
            <w:szCs w:val="24"/>
          </w:rPr>
          <w:tab/>
        </w:r>
      </w:hyperlink>
      <w:hyperlink w:anchor="_heading=h.30j0zll">
        <w:r w:rsidR="00CE7CDC">
          <w:rPr>
            <w:rFonts w:ascii="Arial" w:eastAsia="Arial" w:hAnsi="Arial" w:cs="Arial"/>
            <w:color w:val="000000"/>
            <w:sz w:val="24"/>
            <w:szCs w:val="24"/>
          </w:rPr>
          <w:t>5</w:t>
        </w:r>
      </w:hyperlink>
    </w:p>
    <w:p w14:paraId="7671E350" w14:textId="77777777" w:rsidR="00F93A94" w:rsidRDefault="00CE7CDC">
      <w:pPr>
        <w:pBdr>
          <w:top w:val="nil"/>
          <w:left w:val="nil"/>
          <w:bottom w:val="nil"/>
          <w:right w:val="nil"/>
          <w:between w:val="nil"/>
        </w:pBdr>
        <w:spacing w:before="25"/>
        <w:ind w:left="132"/>
        <w:rPr>
          <w:rFonts w:ascii="Arial" w:eastAsia="Arial" w:hAnsi="Arial" w:cs="Arial"/>
          <w:color w:val="000000"/>
          <w:sz w:val="24"/>
          <w:szCs w:val="24"/>
        </w:rPr>
      </w:pPr>
      <w:r>
        <w:rPr>
          <w:rFonts w:ascii="Arial" w:eastAsia="Arial" w:hAnsi="Arial" w:cs="Arial"/>
          <w:color w:val="000000"/>
          <w:sz w:val="24"/>
          <w:szCs w:val="24"/>
        </w:rPr>
        <w:t>Responsabilidades de los entrenadores</w:t>
      </w:r>
    </w:p>
    <w:p w14:paraId="0A2A7578" w14:textId="77777777" w:rsidR="00F93A94" w:rsidRDefault="00DE6AA1">
      <w:pPr>
        <w:pBdr>
          <w:top w:val="nil"/>
          <w:left w:val="nil"/>
          <w:bottom w:val="nil"/>
          <w:right w:val="nil"/>
          <w:between w:val="nil"/>
        </w:pBdr>
        <w:tabs>
          <w:tab w:val="right" w:pos="9486"/>
        </w:tabs>
        <w:spacing w:before="340"/>
        <w:ind w:left="132"/>
        <w:rPr>
          <w:rFonts w:ascii="Arial" w:eastAsia="Arial" w:hAnsi="Arial" w:cs="Arial"/>
          <w:color w:val="000000"/>
          <w:sz w:val="24"/>
          <w:szCs w:val="24"/>
        </w:rPr>
      </w:pPr>
      <w:hyperlink w:anchor="_heading=h.1fob9te">
        <w:r w:rsidR="00CE7CDC">
          <w:rPr>
            <w:rFonts w:ascii="Arial" w:eastAsia="Arial" w:hAnsi="Arial" w:cs="Arial"/>
            <w:b/>
            <w:color w:val="000000"/>
            <w:sz w:val="24"/>
            <w:szCs w:val="24"/>
          </w:rPr>
          <w:t>CAPÍTULO V: LOS ÁRBITROS</w:t>
        </w:r>
        <w:r w:rsidR="00CE7CDC">
          <w:rPr>
            <w:rFonts w:ascii="Arial" w:eastAsia="Arial" w:hAnsi="Arial" w:cs="Arial"/>
            <w:b/>
            <w:color w:val="000000"/>
            <w:sz w:val="24"/>
            <w:szCs w:val="24"/>
          </w:rPr>
          <w:tab/>
        </w:r>
      </w:hyperlink>
      <w:hyperlink w:anchor="_heading=h.1fob9te">
        <w:r w:rsidR="00CE7CDC">
          <w:rPr>
            <w:rFonts w:ascii="Arial" w:eastAsia="Arial" w:hAnsi="Arial" w:cs="Arial"/>
            <w:color w:val="000000"/>
            <w:sz w:val="24"/>
            <w:szCs w:val="24"/>
          </w:rPr>
          <w:t>5</w:t>
        </w:r>
      </w:hyperlink>
    </w:p>
    <w:p w14:paraId="19E92462" w14:textId="77777777" w:rsidR="00F93A94" w:rsidRDefault="00CE7CDC">
      <w:pPr>
        <w:pBdr>
          <w:top w:val="nil"/>
          <w:left w:val="nil"/>
          <w:bottom w:val="nil"/>
          <w:right w:val="nil"/>
          <w:between w:val="nil"/>
        </w:pBdr>
        <w:spacing w:before="22" w:line="264" w:lineRule="auto"/>
        <w:ind w:left="132" w:right="4682"/>
        <w:rPr>
          <w:rFonts w:ascii="Arial" w:eastAsia="Arial" w:hAnsi="Arial" w:cs="Arial"/>
          <w:color w:val="000000"/>
          <w:sz w:val="24"/>
          <w:szCs w:val="24"/>
        </w:rPr>
      </w:pPr>
      <w:r>
        <w:rPr>
          <w:rFonts w:ascii="Arial" w:eastAsia="Arial" w:hAnsi="Arial" w:cs="Arial"/>
          <w:color w:val="000000"/>
          <w:sz w:val="24"/>
          <w:szCs w:val="24"/>
        </w:rPr>
        <w:t>Conformación del cuerpo de árbitros Responsabilidades de los árbitros</w:t>
      </w:r>
    </w:p>
    <w:p w14:paraId="20258863" w14:textId="77777777" w:rsidR="00F93A94" w:rsidRDefault="00DE6AA1">
      <w:pPr>
        <w:pBdr>
          <w:top w:val="nil"/>
          <w:left w:val="nil"/>
          <w:bottom w:val="nil"/>
          <w:right w:val="nil"/>
          <w:between w:val="nil"/>
        </w:pBdr>
        <w:tabs>
          <w:tab w:val="right" w:pos="9498"/>
        </w:tabs>
        <w:spacing w:before="307"/>
        <w:ind w:left="132"/>
        <w:rPr>
          <w:rFonts w:ascii="Arial" w:eastAsia="Arial" w:hAnsi="Arial" w:cs="Arial"/>
          <w:color w:val="000000"/>
          <w:sz w:val="24"/>
          <w:szCs w:val="24"/>
        </w:rPr>
      </w:pPr>
      <w:hyperlink w:anchor="_heading=h.3znysh7">
        <w:r w:rsidR="00CE7CDC">
          <w:rPr>
            <w:rFonts w:ascii="Arial" w:eastAsia="Arial" w:hAnsi="Arial" w:cs="Arial"/>
            <w:b/>
            <w:color w:val="000000"/>
            <w:sz w:val="24"/>
            <w:szCs w:val="24"/>
          </w:rPr>
          <w:t>CAPÍTULO VI: JUEGO</w:t>
        </w:r>
        <w:r w:rsidR="00CE7CDC">
          <w:rPr>
            <w:rFonts w:ascii="Arial" w:eastAsia="Arial" w:hAnsi="Arial" w:cs="Arial"/>
            <w:b/>
            <w:color w:val="000000"/>
            <w:sz w:val="24"/>
            <w:szCs w:val="24"/>
          </w:rPr>
          <w:tab/>
        </w:r>
      </w:hyperlink>
      <w:r w:rsidR="00CE7CDC">
        <w:rPr>
          <w:rFonts w:ascii="Arial" w:eastAsia="Arial" w:hAnsi="Arial" w:cs="Arial"/>
          <w:sz w:val="24"/>
          <w:szCs w:val="24"/>
        </w:rPr>
        <w:t>5</w:t>
      </w:r>
    </w:p>
    <w:p w14:paraId="5AEE0E10" w14:textId="77777777" w:rsidR="00F93A94" w:rsidRDefault="00CE7CDC">
      <w:pPr>
        <w:pBdr>
          <w:top w:val="nil"/>
          <w:left w:val="nil"/>
          <w:bottom w:val="nil"/>
          <w:right w:val="nil"/>
          <w:between w:val="nil"/>
        </w:pBdr>
        <w:spacing w:before="23"/>
        <w:ind w:left="132"/>
        <w:rPr>
          <w:rFonts w:ascii="Arial" w:eastAsia="Arial" w:hAnsi="Arial" w:cs="Arial"/>
          <w:color w:val="000000"/>
          <w:sz w:val="24"/>
          <w:szCs w:val="24"/>
        </w:rPr>
      </w:pPr>
      <w:r>
        <w:rPr>
          <w:rFonts w:ascii="Arial" w:eastAsia="Arial" w:hAnsi="Arial" w:cs="Arial"/>
          <w:color w:val="000000"/>
          <w:sz w:val="24"/>
          <w:szCs w:val="24"/>
        </w:rPr>
        <w:t>Reglamentación</w:t>
      </w:r>
    </w:p>
    <w:p w14:paraId="799E5C51" w14:textId="77777777" w:rsidR="00F93A94" w:rsidRDefault="00DE6AA1">
      <w:pPr>
        <w:pBdr>
          <w:top w:val="nil"/>
          <w:left w:val="nil"/>
          <w:bottom w:val="nil"/>
          <w:right w:val="nil"/>
          <w:between w:val="nil"/>
        </w:pBdr>
        <w:tabs>
          <w:tab w:val="right" w:pos="9493"/>
        </w:tabs>
        <w:spacing w:before="339"/>
        <w:ind w:left="132"/>
        <w:rPr>
          <w:rFonts w:ascii="Arial" w:eastAsia="Arial" w:hAnsi="Arial" w:cs="Arial"/>
          <w:color w:val="000000"/>
          <w:sz w:val="24"/>
          <w:szCs w:val="24"/>
        </w:rPr>
      </w:pPr>
      <w:hyperlink w:anchor="_heading=h.2et92p0">
        <w:r w:rsidR="00CE7CDC">
          <w:rPr>
            <w:rFonts w:ascii="Arial" w:eastAsia="Arial" w:hAnsi="Arial" w:cs="Arial"/>
            <w:b/>
            <w:color w:val="000000"/>
            <w:sz w:val="24"/>
            <w:szCs w:val="24"/>
          </w:rPr>
          <w:t>CAPÍTULO VII: EL ÁREA DE COMPETENCIA</w:t>
        </w:r>
        <w:r w:rsidR="00CE7CDC">
          <w:rPr>
            <w:rFonts w:ascii="Arial" w:eastAsia="Arial" w:hAnsi="Arial" w:cs="Arial"/>
            <w:b/>
            <w:color w:val="000000"/>
            <w:sz w:val="24"/>
            <w:szCs w:val="24"/>
          </w:rPr>
          <w:tab/>
        </w:r>
      </w:hyperlink>
      <w:r w:rsidR="00CE7CDC">
        <w:rPr>
          <w:rFonts w:ascii="Arial" w:eastAsia="Arial" w:hAnsi="Arial" w:cs="Arial"/>
          <w:sz w:val="24"/>
          <w:szCs w:val="24"/>
        </w:rPr>
        <w:t>6</w:t>
      </w:r>
    </w:p>
    <w:p w14:paraId="4B488DD4" w14:textId="77777777" w:rsidR="00F93A94" w:rsidRDefault="00CE7CDC">
      <w:pPr>
        <w:pBdr>
          <w:top w:val="nil"/>
          <w:left w:val="nil"/>
          <w:bottom w:val="nil"/>
          <w:right w:val="nil"/>
          <w:between w:val="nil"/>
        </w:pBdr>
        <w:spacing w:before="25"/>
        <w:ind w:left="132"/>
        <w:rPr>
          <w:rFonts w:ascii="Arial" w:eastAsia="Arial" w:hAnsi="Arial" w:cs="Arial"/>
          <w:color w:val="000000"/>
          <w:sz w:val="24"/>
          <w:szCs w:val="24"/>
        </w:rPr>
      </w:pPr>
      <w:r>
        <w:rPr>
          <w:rFonts w:ascii="Arial" w:eastAsia="Arial" w:hAnsi="Arial" w:cs="Arial"/>
          <w:color w:val="000000"/>
          <w:sz w:val="24"/>
          <w:szCs w:val="24"/>
        </w:rPr>
        <w:t>Condiciones Mínimas</w:t>
      </w:r>
    </w:p>
    <w:p w14:paraId="3975E857" w14:textId="77777777" w:rsidR="00F93A94" w:rsidRDefault="00CE7CDC">
      <w:pPr>
        <w:pBdr>
          <w:top w:val="nil"/>
          <w:left w:val="nil"/>
          <w:bottom w:val="nil"/>
          <w:right w:val="nil"/>
          <w:between w:val="nil"/>
        </w:pBdr>
        <w:tabs>
          <w:tab w:val="right" w:pos="9493"/>
        </w:tabs>
        <w:spacing w:before="340"/>
        <w:ind w:left="132"/>
        <w:rPr>
          <w:rFonts w:ascii="Arial" w:eastAsia="Arial" w:hAnsi="Arial" w:cs="Arial"/>
          <w:color w:val="000000"/>
          <w:sz w:val="24"/>
          <w:szCs w:val="24"/>
        </w:rPr>
      </w:pPr>
      <w:r>
        <w:rPr>
          <w:rFonts w:ascii="Arial" w:eastAsia="Arial" w:hAnsi="Arial" w:cs="Arial"/>
          <w:b/>
          <w:color w:val="000000"/>
          <w:sz w:val="24"/>
          <w:szCs w:val="24"/>
        </w:rPr>
        <w:t>CAPÍTULO VIII: CÁMARAS DE TV, FILMACIONES Y FOTOGRAFÍAS</w:t>
      </w:r>
      <w:r>
        <w:rPr>
          <w:rFonts w:ascii="Arial" w:eastAsia="Arial" w:hAnsi="Arial" w:cs="Arial"/>
          <w:b/>
          <w:color w:val="000000"/>
          <w:sz w:val="24"/>
          <w:szCs w:val="24"/>
        </w:rPr>
        <w:tab/>
      </w:r>
      <w:r>
        <w:rPr>
          <w:rFonts w:ascii="Arial" w:eastAsia="Arial" w:hAnsi="Arial" w:cs="Arial"/>
          <w:sz w:val="24"/>
          <w:szCs w:val="24"/>
        </w:rPr>
        <w:t>6</w:t>
      </w:r>
    </w:p>
    <w:p w14:paraId="7B5F21C7" w14:textId="77777777" w:rsidR="00F93A94" w:rsidRDefault="00CE7CDC">
      <w:pPr>
        <w:pBdr>
          <w:top w:val="nil"/>
          <w:left w:val="nil"/>
          <w:bottom w:val="nil"/>
          <w:right w:val="nil"/>
          <w:between w:val="nil"/>
        </w:pBdr>
        <w:spacing w:before="25"/>
        <w:ind w:left="132"/>
        <w:rPr>
          <w:rFonts w:ascii="Arial" w:eastAsia="Arial" w:hAnsi="Arial" w:cs="Arial"/>
          <w:color w:val="000000"/>
          <w:sz w:val="24"/>
          <w:szCs w:val="24"/>
        </w:rPr>
      </w:pPr>
      <w:r>
        <w:rPr>
          <w:rFonts w:ascii="Arial" w:eastAsia="Arial" w:hAnsi="Arial" w:cs="Arial"/>
          <w:color w:val="000000"/>
          <w:sz w:val="24"/>
          <w:szCs w:val="24"/>
        </w:rPr>
        <w:t>Condiciones</w:t>
      </w:r>
    </w:p>
    <w:p w14:paraId="0B9FB6C6" w14:textId="77777777" w:rsidR="00F93A94" w:rsidRDefault="00F93A94"/>
    <w:p w14:paraId="09337791" w14:textId="77777777" w:rsidR="00F93A94" w:rsidRDefault="00F93A94"/>
    <w:p w14:paraId="167E9A8B" w14:textId="77777777" w:rsidR="00F93A94" w:rsidRDefault="00F93A94"/>
    <w:p w14:paraId="11FB8810" w14:textId="77777777" w:rsidR="00F93A94" w:rsidRDefault="00F93A94"/>
    <w:p w14:paraId="799F7ED0" w14:textId="77777777" w:rsidR="00F93A94" w:rsidRDefault="00F93A94"/>
    <w:p w14:paraId="76D0E9D2" w14:textId="77777777" w:rsidR="00F93A94" w:rsidRDefault="00F93A94"/>
    <w:p w14:paraId="47A70BA9" w14:textId="77777777" w:rsidR="00F93A94" w:rsidRDefault="00F93A94"/>
    <w:p w14:paraId="6E771B4C" w14:textId="77777777" w:rsidR="00F93A94" w:rsidRDefault="00F93A94"/>
    <w:p w14:paraId="6A5F28B2" w14:textId="77777777" w:rsidR="00F93A94" w:rsidRDefault="00F93A94"/>
    <w:p w14:paraId="5FA918B1" w14:textId="77777777" w:rsidR="00F93A94" w:rsidRDefault="00F93A94"/>
    <w:p w14:paraId="75252AF2" w14:textId="77777777" w:rsidR="00F93A94" w:rsidRDefault="00F93A94"/>
    <w:p w14:paraId="2DED6E4A" w14:textId="77777777" w:rsidR="00F93A94" w:rsidRDefault="00F93A94"/>
    <w:p w14:paraId="08ACE7C6" w14:textId="77777777" w:rsidR="00F93A94" w:rsidRDefault="00F93A94"/>
    <w:p w14:paraId="6C445711" w14:textId="77777777" w:rsidR="00F93A94" w:rsidRDefault="00F93A94"/>
    <w:p w14:paraId="14CD139A" w14:textId="77777777" w:rsidR="00F93A94" w:rsidRDefault="00CE7CDC">
      <w:pPr>
        <w:pStyle w:val="Ttulo1"/>
        <w:spacing w:line="276" w:lineRule="auto"/>
        <w:ind w:left="0"/>
        <w:rPr>
          <w:rFonts w:ascii="Arial" w:eastAsia="Arial" w:hAnsi="Arial" w:cs="Arial"/>
        </w:rPr>
      </w:pPr>
      <w:r>
        <w:rPr>
          <w:rFonts w:ascii="Arial" w:eastAsia="Arial" w:hAnsi="Arial" w:cs="Arial"/>
        </w:rPr>
        <w:lastRenderedPageBreak/>
        <w:t>CAPÍTULO I: LAS REGIONES PARTICIPANTES</w:t>
      </w:r>
    </w:p>
    <w:p w14:paraId="1A75A821" w14:textId="77777777" w:rsidR="00F93A94" w:rsidRDefault="00F93A94">
      <w:pPr>
        <w:pBdr>
          <w:top w:val="nil"/>
          <w:left w:val="nil"/>
          <w:bottom w:val="nil"/>
          <w:right w:val="nil"/>
          <w:between w:val="nil"/>
        </w:pBdr>
        <w:spacing w:line="276" w:lineRule="auto"/>
        <w:rPr>
          <w:rFonts w:ascii="Arial" w:eastAsia="Arial" w:hAnsi="Arial" w:cs="Arial"/>
          <w:b/>
          <w:color w:val="000000"/>
          <w:sz w:val="24"/>
          <w:szCs w:val="24"/>
        </w:rPr>
      </w:pPr>
    </w:p>
    <w:p w14:paraId="2EBFC1C5" w14:textId="77777777" w:rsidR="00F93A94" w:rsidRDefault="00CE7CDC">
      <w:pPr>
        <w:pStyle w:val="Ttulo2"/>
        <w:spacing w:line="276" w:lineRule="auto"/>
        <w:ind w:left="132"/>
        <w:rPr>
          <w:rFonts w:ascii="Arial" w:eastAsia="Arial" w:hAnsi="Arial" w:cs="Arial"/>
        </w:rPr>
      </w:pPr>
      <w:r>
        <w:rPr>
          <w:rFonts w:ascii="Arial" w:eastAsia="Arial" w:hAnsi="Arial" w:cs="Arial"/>
        </w:rPr>
        <w:t>Artículo 1. Participantes.</w:t>
      </w:r>
    </w:p>
    <w:p w14:paraId="0D797CDC" w14:textId="77777777" w:rsidR="00F93A94" w:rsidRDefault="00CE7CDC">
      <w:pPr>
        <w:pBdr>
          <w:top w:val="nil"/>
          <w:left w:val="nil"/>
          <w:bottom w:val="nil"/>
          <w:right w:val="nil"/>
          <w:between w:val="nil"/>
        </w:pBdr>
        <w:spacing w:before="29" w:line="276" w:lineRule="auto"/>
        <w:ind w:left="132" w:right="117"/>
        <w:jc w:val="both"/>
        <w:rPr>
          <w:rFonts w:ascii="Arial" w:eastAsia="Arial" w:hAnsi="Arial" w:cs="Arial"/>
          <w:color w:val="000000"/>
          <w:sz w:val="24"/>
          <w:szCs w:val="24"/>
        </w:rPr>
      </w:pPr>
      <w:r>
        <w:rPr>
          <w:rFonts w:ascii="Arial" w:eastAsia="Arial" w:hAnsi="Arial" w:cs="Arial"/>
          <w:color w:val="000000"/>
          <w:sz w:val="24"/>
          <w:szCs w:val="24"/>
        </w:rPr>
        <w:t xml:space="preserve">Podrán participar las 7 regiones: Centro (Chihuahua, Aldama, Ojinaga), Centro Sur (Delicias, Camargo), Sur (Parral, Jiménez), Noroeste (Cuauhtémoc), Paquimé (NCG, Casas Grandes), Norte (Juárez, Ahumada) y Serrana (Guachochi). Previo cumplimiento con la normatividad contemplada en la </w:t>
      </w:r>
      <w:r>
        <w:rPr>
          <w:rFonts w:ascii="Arial" w:eastAsia="Arial" w:hAnsi="Arial" w:cs="Arial"/>
          <w:sz w:val="24"/>
          <w:szCs w:val="24"/>
        </w:rPr>
        <w:t>C</w:t>
      </w:r>
      <w:r>
        <w:rPr>
          <w:rFonts w:ascii="Arial" w:eastAsia="Arial" w:hAnsi="Arial" w:cs="Arial"/>
          <w:color w:val="000000"/>
          <w:sz w:val="24"/>
          <w:szCs w:val="24"/>
        </w:rPr>
        <w:t>onvocatoria 2024-2025.</w:t>
      </w:r>
    </w:p>
    <w:p w14:paraId="08B7B2AE" w14:textId="77777777" w:rsidR="00F93A94" w:rsidRDefault="00F93A94">
      <w:pPr>
        <w:pBdr>
          <w:top w:val="nil"/>
          <w:left w:val="nil"/>
          <w:bottom w:val="nil"/>
          <w:right w:val="nil"/>
          <w:between w:val="nil"/>
        </w:pBdr>
        <w:spacing w:line="276" w:lineRule="auto"/>
        <w:rPr>
          <w:rFonts w:ascii="Arial" w:eastAsia="Arial" w:hAnsi="Arial" w:cs="Arial"/>
          <w:color w:val="000000"/>
          <w:sz w:val="24"/>
          <w:szCs w:val="24"/>
        </w:rPr>
      </w:pPr>
    </w:p>
    <w:p w14:paraId="0A4E7DE1" w14:textId="77777777" w:rsidR="00F93A94" w:rsidRDefault="00CE7CDC">
      <w:pPr>
        <w:pStyle w:val="Ttulo2"/>
        <w:spacing w:line="276" w:lineRule="auto"/>
        <w:ind w:left="132"/>
        <w:rPr>
          <w:rFonts w:ascii="Arial" w:eastAsia="Arial" w:hAnsi="Arial" w:cs="Arial"/>
        </w:rPr>
      </w:pPr>
      <w:r>
        <w:rPr>
          <w:rFonts w:ascii="Arial" w:eastAsia="Arial" w:hAnsi="Arial" w:cs="Arial"/>
        </w:rPr>
        <w:t>Artículo 2. Participación máxima por Región.</w:t>
      </w:r>
    </w:p>
    <w:p w14:paraId="003FCADA" w14:textId="77777777" w:rsidR="00F93A94" w:rsidRDefault="00CE7CDC">
      <w:pPr>
        <w:pBdr>
          <w:top w:val="nil"/>
          <w:left w:val="nil"/>
          <w:bottom w:val="nil"/>
          <w:right w:val="nil"/>
          <w:between w:val="nil"/>
        </w:pBdr>
        <w:spacing w:line="276" w:lineRule="auto"/>
        <w:ind w:left="132" w:right="120"/>
        <w:jc w:val="both"/>
        <w:rPr>
          <w:rFonts w:ascii="Arial" w:eastAsia="Arial" w:hAnsi="Arial" w:cs="Arial"/>
          <w:color w:val="000000"/>
          <w:sz w:val="24"/>
          <w:szCs w:val="24"/>
        </w:rPr>
      </w:pPr>
      <w:r>
        <w:rPr>
          <w:rFonts w:ascii="Arial" w:eastAsia="Arial" w:hAnsi="Arial" w:cs="Arial"/>
          <w:sz w:val="24"/>
          <w:szCs w:val="24"/>
        </w:rPr>
        <w:t>Con base en el</w:t>
      </w:r>
      <w:r>
        <w:rPr>
          <w:rFonts w:ascii="Arial" w:eastAsia="Arial" w:hAnsi="Arial" w:cs="Arial"/>
          <w:color w:val="000000"/>
          <w:sz w:val="24"/>
          <w:szCs w:val="24"/>
        </w:rPr>
        <w:t xml:space="preserve"> Anexo Técnico del deporte, la participación máxima será:</w:t>
      </w:r>
    </w:p>
    <w:p w14:paraId="2A55C3D2" w14:textId="77777777" w:rsidR="00F93A94" w:rsidRDefault="00F93A94">
      <w:pPr>
        <w:pBdr>
          <w:top w:val="nil"/>
          <w:left w:val="nil"/>
          <w:bottom w:val="nil"/>
          <w:right w:val="nil"/>
          <w:between w:val="nil"/>
        </w:pBdr>
        <w:spacing w:line="276" w:lineRule="auto"/>
        <w:rPr>
          <w:rFonts w:ascii="Arial" w:eastAsia="Arial" w:hAnsi="Arial" w:cs="Arial"/>
          <w:color w:val="000000"/>
          <w:sz w:val="14"/>
          <w:szCs w:val="14"/>
        </w:rPr>
      </w:pPr>
    </w:p>
    <w:tbl>
      <w:tblPr>
        <w:tblStyle w:val="a"/>
        <w:tblW w:w="732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5"/>
        <w:gridCol w:w="1712"/>
        <w:gridCol w:w="1739"/>
        <w:gridCol w:w="1504"/>
      </w:tblGrid>
      <w:tr w:rsidR="00F93A94" w14:paraId="16493DB8" w14:textId="77777777">
        <w:trPr>
          <w:trHeight w:val="377"/>
        </w:trPr>
        <w:tc>
          <w:tcPr>
            <w:tcW w:w="7320" w:type="dxa"/>
            <w:gridSpan w:val="4"/>
            <w:shd w:val="clear" w:color="auto" w:fill="8DB3E2"/>
            <w:vAlign w:val="center"/>
          </w:tcPr>
          <w:p w14:paraId="374612BA" w14:textId="77777777" w:rsidR="00F93A94" w:rsidRDefault="00CE7CDC">
            <w:pPr>
              <w:pBdr>
                <w:top w:val="nil"/>
                <w:left w:val="nil"/>
                <w:bottom w:val="nil"/>
                <w:right w:val="nil"/>
                <w:between w:val="nil"/>
              </w:pBdr>
              <w:spacing w:line="276" w:lineRule="auto"/>
              <w:ind w:left="8"/>
              <w:jc w:val="center"/>
              <w:rPr>
                <w:rFonts w:ascii="Arial" w:eastAsia="Arial" w:hAnsi="Arial" w:cs="Arial"/>
                <w:b/>
                <w:color w:val="000000"/>
                <w:sz w:val="24"/>
                <w:szCs w:val="24"/>
              </w:rPr>
            </w:pPr>
            <w:r>
              <w:rPr>
                <w:rFonts w:ascii="Arial" w:eastAsia="Arial" w:hAnsi="Arial" w:cs="Arial"/>
                <w:b/>
                <w:color w:val="000000"/>
                <w:sz w:val="24"/>
                <w:szCs w:val="24"/>
              </w:rPr>
              <w:t>Participación máxima por Estado</w:t>
            </w:r>
          </w:p>
        </w:tc>
      </w:tr>
      <w:tr w:rsidR="00F93A94" w14:paraId="48B29C53" w14:textId="77777777">
        <w:trPr>
          <w:trHeight w:val="348"/>
        </w:trPr>
        <w:tc>
          <w:tcPr>
            <w:tcW w:w="2365" w:type="dxa"/>
            <w:shd w:val="clear" w:color="auto" w:fill="8DB3E2"/>
            <w:vAlign w:val="center"/>
          </w:tcPr>
          <w:p w14:paraId="12D16EA6" w14:textId="77777777" w:rsidR="00F93A94" w:rsidRDefault="00CE7CDC">
            <w:pPr>
              <w:pBdr>
                <w:top w:val="nil"/>
                <w:left w:val="nil"/>
                <w:bottom w:val="nil"/>
                <w:right w:val="nil"/>
                <w:between w:val="nil"/>
              </w:pBdr>
              <w:spacing w:line="276" w:lineRule="auto"/>
              <w:ind w:left="14"/>
              <w:jc w:val="center"/>
              <w:rPr>
                <w:rFonts w:ascii="Arial" w:eastAsia="Arial" w:hAnsi="Arial" w:cs="Arial"/>
                <w:b/>
                <w:color w:val="000000"/>
                <w:sz w:val="24"/>
                <w:szCs w:val="24"/>
              </w:rPr>
            </w:pPr>
            <w:r>
              <w:rPr>
                <w:rFonts w:ascii="Arial" w:eastAsia="Arial" w:hAnsi="Arial" w:cs="Arial"/>
                <w:b/>
                <w:color w:val="000000"/>
                <w:sz w:val="24"/>
                <w:szCs w:val="24"/>
              </w:rPr>
              <w:t>Nivel</w:t>
            </w:r>
          </w:p>
        </w:tc>
        <w:tc>
          <w:tcPr>
            <w:tcW w:w="1712" w:type="dxa"/>
            <w:shd w:val="clear" w:color="auto" w:fill="8DB3E2"/>
            <w:vAlign w:val="center"/>
          </w:tcPr>
          <w:p w14:paraId="078E8FA1" w14:textId="77777777" w:rsidR="00F93A94" w:rsidRDefault="00CE7CDC">
            <w:pPr>
              <w:pBdr>
                <w:top w:val="nil"/>
                <w:left w:val="nil"/>
                <w:bottom w:val="nil"/>
                <w:right w:val="nil"/>
                <w:between w:val="nil"/>
              </w:pBdr>
              <w:spacing w:line="276" w:lineRule="auto"/>
              <w:ind w:left="15"/>
              <w:jc w:val="center"/>
              <w:rPr>
                <w:rFonts w:ascii="Arial" w:eastAsia="Arial" w:hAnsi="Arial" w:cs="Arial"/>
                <w:b/>
                <w:color w:val="000000"/>
                <w:sz w:val="24"/>
                <w:szCs w:val="24"/>
              </w:rPr>
            </w:pPr>
            <w:r>
              <w:rPr>
                <w:rFonts w:ascii="Arial" w:eastAsia="Arial" w:hAnsi="Arial" w:cs="Arial"/>
                <w:b/>
                <w:color w:val="000000"/>
                <w:sz w:val="24"/>
                <w:szCs w:val="24"/>
              </w:rPr>
              <w:t>Deportistas</w:t>
            </w:r>
          </w:p>
        </w:tc>
        <w:tc>
          <w:tcPr>
            <w:tcW w:w="1739" w:type="dxa"/>
            <w:shd w:val="clear" w:color="auto" w:fill="8DB3E2"/>
            <w:vAlign w:val="center"/>
          </w:tcPr>
          <w:p w14:paraId="0328C53F" w14:textId="77777777" w:rsidR="00F93A94" w:rsidRDefault="00CE7CDC">
            <w:pPr>
              <w:pBdr>
                <w:top w:val="nil"/>
                <w:left w:val="nil"/>
                <w:bottom w:val="nil"/>
                <w:right w:val="nil"/>
                <w:between w:val="nil"/>
              </w:pBdr>
              <w:spacing w:line="276" w:lineRule="auto"/>
              <w:ind w:left="18" w:right="10"/>
              <w:jc w:val="center"/>
              <w:rPr>
                <w:rFonts w:ascii="Arial" w:eastAsia="Arial" w:hAnsi="Arial" w:cs="Arial"/>
                <w:b/>
                <w:color w:val="000000"/>
                <w:sz w:val="24"/>
                <w:szCs w:val="24"/>
              </w:rPr>
            </w:pPr>
            <w:r>
              <w:rPr>
                <w:rFonts w:ascii="Arial" w:eastAsia="Arial" w:hAnsi="Arial" w:cs="Arial"/>
                <w:b/>
                <w:color w:val="000000"/>
                <w:sz w:val="24"/>
                <w:szCs w:val="24"/>
              </w:rPr>
              <w:t>Entrenador</w:t>
            </w:r>
          </w:p>
        </w:tc>
        <w:tc>
          <w:tcPr>
            <w:tcW w:w="1504" w:type="dxa"/>
            <w:shd w:val="clear" w:color="auto" w:fill="8DB3E2"/>
            <w:vAlign w:val="center"/>
          </w:tcPr>
          <w:p w14:paraId="4E23A660" w14:textId="77777777" w:rsidR="00F93A94" w:rsidRDefault="00CE7CDC">
            <w:pPr>
              <w:pBdr>
                <w:top w:val="nil"/>
                <w:left w:val="nil"/>
                <w:bottom w:val="nil"/>
                <w:right w:val="nil"/>
                <w:between w:val="nil"/>
              </w:pBdr>
              <w:spacing w:line="276" w:lineRule="auto"/>
              <w:ind w:left="8" w:right="2"/>
              <w:jc w:val="center"/>
              <w:rPr>
                <w:rFonts w:ascii="Arial" w:eastAsia="Arial" w:hAnsi="Arial" w:cs="Arial"/>
                <w:b/>
                <w:color w:val="000000"/>
                <w:sz w:val="24"/>
                <w:szCs w:val="24"/>
              </w:rPr>
            </w:pPr>
            <w:r>
              <w:rPr>
                <w:rFonts w:ascii="Arial" w:eastAsia="Arial" w:hAnsi="Arial" w:cs="Arial"/>
                <w:b/>
                <w:color w:val="000000"/>
                <w:sz w:val="24"/>
                <w:szCs w:val="24"/>
              </w:rPr>
              <w:t>Total</w:t>
            </w:r>
          </w:p>
        </w:tc>
      </w:tr>
      <w:tr w:rsidR="00F93A94" w14:paraId="70A875CA" w14:textId="77777777">
        <w:trPr>
          <w:trHeight w:val="315"/>
        </w:trPr>
        <w:tc>
          <w:tcPr>
            <w:tcW w:w="2365" w:type="dxa"/>
            <w:vAlign w:val="center"/>
          </w:tcPr>
          <w:p w14:paraId="0723F8C4" w14:textId="77777777" w:rsidR="00F93A94" w:rsidRDefault="00CE7CDC">
            <w:pPr>
              <w:pBdr>
                <w:top w:val="nil"/>
                <w:left w:val="nil"/>
                <w:bottom w:val="nil"/>
                <w:right w:val="nil"/>
                <w:between w:val="nil"/>
              </w:pBdr>
              <w:spacing w:before="51" w:line="276" w:lineRule="auto"/>
              <w:ind w:left="14" w:right="6"/>
              <w:jc w:val="center"/>
              <w:rPr>
                <w:rFonts w:ascii="Arial" w:eastAsia="Arial" w:hAnsi="Arial" w:cs="Arial"/>
                <w:color w:val="000000"/>
                <w:sz w:val="24"/>
                <w:szCs w:val="24"/>
              </w:rPr>
            </w:pPr>
            <w:r>
              <w:rPr>
                <w:rFonts w:ascii="Arial" w:eastAsia="Arial" w:hAnsi="Arial" w:cs="Arial"/>
                <w:color w:val="000000"/>
                <w:sz w:val="24"/>
                <w:szCs w:val="24"/>
              </w:rPr>
              <w:t>Primaria</w:t>
            </w:r>
          </w:p>
        </w:tc>
        <w:tc>
          <w:tcPr>
            <w:tcW w:w="1712" w:type="dxa"/>
            <w:vAlign w:val="center"/>
          </w:tcPr>
          <w:p w14:paraId="0A0B3E2A" w14:textId="77777777" w:rsidR="00F93A94" w:rsidRDefault="00CE7CDC">
            <w:pPr>
              <w:pBdr>
                <w:top w:val="nil"/>
                <w:left w:val="nil"/>
                <w:bottom w:val="nil"/>
                <w:right w:val="nil"/>
                <w:between w:val="nil"/>
              </w:pBdr>
              <w:spacing w:before="51" w:line="276" w:lineRule="auto"/>
              <w:ind w:left="15" w:right="1"/>
              <w:jc w:val="center"/>
              <w:rPr>
                <w:rFonts w:ascii="Arial" w:eastAsia="Arial" w:hAnsi="Arial" w:cs="Arial"/>
                <w:color w:val="000000"/>
                <w:sz w:val="24"/>
                <w:szCs w:val="24"/>
              </w:rPr>
            </w:pPr>
            <w:r>
              <w:rPr>
                <w:rFonts w:ascii="Arial" w:eastAsia="Arial" w:hAnsi="Arial" w:cs="Arial"/>
                <w:color w:val="000000"/>
                <w:sz w:val="24"/>
                <w:szCs w:val="24"/>
              </w:rPr>
              <w:t>6</w:t>
            </w:r>
          </w:p>
        </w:tc>
        <w:tc>
          <w:tcPr>
            <w:tcW w:w="1739" w:type="dxa"/>
            <w:vAlign w:val="center"/>
          </w:tcPr>
          <w:p w14:paraId="6C5C8541" w14:textId="77777777" w:rsidR="00F93A94" w:rsidRDefault="00CE7CDC">
            <w:pPr>
              <w:pBdr>
                <w:top w:val="nil"/>
                <w:left w:val="nil"/>
                <w:bottom w:val="nil"/>
                <w:right w:val="nil"/>
                <w:between w:val="nil"/>
              </w:pBdr>
              <w:spacing w:before="51" w:line="276" w:lineRule="auto"/>
              <w:ind w:left="18"/>
              <w:jc w:val="center"/>
              <w:rPr>
                <w:rFonts w:ascii="Arial" w:eastAsia="Arial" w:hAnsi="Arial" w:cs="Arial"/>
                <w:color w:val="000000"/>
                <w:sz w:val="24"/>
                <w:szCs w:val="24"/>
              </w:rPr>
            </w:pPr>
            <w:r>
              <w:rPr>
                <w:rFonts w:ascii="Arial" w:eastAsia="Arial" w:hAnsi="Arial" w:cs="Arial"/>
                <w:color w:val="000000"/>
                <w:sz w:val="24"/>
                <w:szCs w:val="24"/>
              </w:rPr>
              <w:t>2</w:t>
            </w:r>
          </w:p>
        </w:tc>
        <w:tc>
          <w:tcPr>
            <w:tcW w:w="1504" w:type="dxa"/>
            <w:vAlign w:val="center"/>
          </w:tcPr>
          <w:p w14:paraId="34711111" w14:textId="77777777" w:rsidR="00F93A94" w:rsidRDefault="00CE7CDC">
            <w:pPr>
              <w:pBdr>
                <w:top w:val="nil"/>
                <w:left w:val="nil"/>
                <w:bottom w:val="nil"/>
                <w:right w:val="nil"/>
                <w:between w:val="nil"/>
              </w:pBdr>
              <w:spacing w:before="50" w:line="276" w:lineRule="auto"/>
              <w:ind w:left="8"/>
              <w:jc w:val="center"/>
              <w:rPr>
                <w:rFonts w:ascii="Arial" w:eastAsia="Arial" w:hAnsi="Arial" w:cs="Arial"/>
                <w:b/>
                <w:color w:val="000000"/>
                <w:sz w:val="24"/>
                <w:szCs w:val="24"/>
              </w:rPr>
            </w:pPr>
            <w:r>
              <w:rPr>
                <w:rFonts w:ascii="Arial" w:eastAsia="Arial" w:hAnsi="Arial" w:cs="Arial"/>
                <w:b/>
                <w:color w:val="000000"/>
                <w:sz w:val="24"/>
                <w:szCs w:val="24"/>
              </w:rPr>
              <w:t>8</w:t>
            </w:r>
          </w:p>
        </w:tc>
      </w:tr>
      <w:tr w:rsidR="00F93A94" w14:paraId="1A511233" w14:textId="77777777">
        <w:trPr>
          <w:trHeight w:val="135"/>
        </w:trPr>
        <w:tc>
          <w:tcPr>
            <w:tcW w:w="2365" w:type="dxa"/>
            <w:vAlign w:val="center"/>
          </w:tcPr>
          <w:p w14:paraId="09BBC491" w14:textId="77777777" w:rsidR="00F93A94" w:rsidRDefault="00CE7CDC">
            <w:pPr>
              <w:pBdr>
                <w:top w:val="nil"/>
                <w:left w:val="nil"/>
                <w:bottom w:val="nil"/>
                <w:right w:val="nil"/>
                <w:between w:val="nil"/>
              </w:pBdr>
              <w:spacing w:before="51" w:line="276" w:lineRule="auto"/>
              <w:ind w:left="14" w:right="6"/>
              <w:jc w:val="center"/>
              <w:rPr>
                <w:rFonts w:ascii="Arial" w:eastAsia="Arial" w:hAnsi="Arial" w:cs="Arial"/>
                <w:color w:val="000000"/>
                <w:sz w:val="24"/>
                <w:szCs w:val="24"/>
              </w:rPr>
            </w:pPr>
            <w:r>
              <w:rPr>
                <w:rFonts w:ascii="Arial" w:eastAsia="Arial" w:hAnsi="Arial" w:cs="Arial"/>
                <w:color w:val="000000"/>
                <w:sz w:val="24"/>
                <w:szCs w:val="24"/>
              </w:rPr>
              <w:t>Secundaria</w:t>
            </w:r>
          </w:p>
        </w:tc>
        <w:tc>
          <w:tcPr>
            <w:tcW w:w="1712" w:type="dxa"/>
            <w:vAlign w:val="center"/>
          </w:tcPr>
          <w:p w14:paraId="03709DA9" w14:textId="77777777" w:rsidR="00F93A94" w:rsidRDefault="00CE7CDC">
            <w:pPr>
              <w:pBdr>
                <w:top w:val="nil"/>
                <w:left w:val="nil"/>
                <w:bottom w:val="nil"/>
                <w:right w:val="nil"/>
                <w:between w:val="nil"/>
              </w:pBdr>
              <w:spacing w:before="51" w:line="276" w:lineRule="auto"/>
              <w:ind w:left="15" w:right="1"/>
              <w:jc w:val="center"/>
              <w:rPr>
                <w:rFonts w:ascii="Arial" w:eastAsia="Arial" w:hAnsi="Arial" w:cs="Arial"/>
                <w:color w:val="000000"/>
                <w:sz w:val="24"/>
                <w:szCs w:val="24"/>
              </w:rPr>
            </w:pPr>
            <w:r>
              <w:rPr>
                <w:rFonts w:ascii="Arial" w:eastAsia="Arial" w:hAnsi="Arial" w:cs="Arial"/>
                <w:color w:val="000000"/>
                <w:sz w:val="24"/>
                <w:szCs w:val="24"/>
              </w:rPr>
              <w:t>6</w:t>
            </w:r>
          </w:p>
        </w:tc>
        <w:tc>
          <w:tcPr>
            <w:tcW w:w="1739" w:type="dxa"/>
            <w:vAlign w:val="center"/>
          </w:tcPr>
          <w:p w14:paraId="125D0B9A" w14:textId="77777777" w:rsidR="00F93A94" w:rsidRDefault="00CE7CDC">
            <w:pPr>
              <w:pBdr>
                <w:top w:val="nil"/>
                <w:left w:val="nil"/>
                <w:bottom w:val="nil"/>
                <w:right w:val="nil"/>
                <w:between w:val="nil"/>
              </w:pBdr>
              <w:spacing w:before="51" w:line="276" w:lineRule="auto"/>
              <w:ind w:left="18"/>
              <w:jc w:val="center"/>
              <w:rPr>
                <w:rFonts w:ascii="Arial" w:eastAsia="Arial" w:hAnsi="Arial" w:cs="Arial"/>
                <w:color w:val="000000"/>
                <w:sz w:val="24"/>
                <w:szCs w:val="24"/>
              </w:rPr>
            </w:pPr>
            <w:r>
              <w:rPr>
                <w:rFonts w:ascii="Arial" w:eastAsia="Arial" w:hAnsi="Arial" w:cs="Arial"/>
                <w:color w:val="000000"/>
                <w:sz w:val="24"/>
                <w:szCs w:val="24"/>
              </w:rPr>
              <w:t>2</w:t>
            </w:r>
          </w:p>
        </w:tc>
        <w:tc>
          <w:tcPr>
            <w:tcW w:w="1504" w:type="dxa"/>
            <w:vAlign w:val="center"/>
          </w:tcPr>
          <w:p w14:paraId="1692D70F" w14:textId="77777777" w:rsidR="00F93A94" w:rsidRDefault="00CE7CDC">
            <w:pPr>
              <w:pBdr>
                <w:top w:val="nil"/>
                <w:left w:val="nil"/>
                <w:bottom w:val="nil"/>
                <w:right w:val="nil"/>
                <w:between w:val="nil"/>
              </w:pBdr>
              <w:spacing w:before="50" w:line="276" w:lineRule="auto"/>
              <w:ind w:left="8"/>
              <w:jc w:val="center"/>
              <w:rPr>
                <w:rFonts w:ascii="Arial" w:eastAsia="Arial" w:hAnsi="Arial" w:cs="Arial"/>
                <w:b/>
                <w:color w:val="000000"/>
                <w:sz w:val="24"/>
                <w:szCs w:val="24"/>
              </w:rPr>
            </w:pPr>
            <w:r>
              <w:rPr>
                <w:rFonts w:ascii="Arial" w:eastAsia="Arial" w:hAnsi="Arial" w:cs="Arial"/>
                <w:b/>
                <w:color w:val="000000"/>
                <w:sz w:val="24"/>
                <w:szCs w:val="24"/>
              </w:rPr>
              <w:t>8</w:t>
            </w:r>
          </w:p>
        </w:tc>
      </w:tr>
    </w:tbl>
    <w:p w14:paraId="3333E766" w14:textId="77777777" w:rsidR="00F93A94" w:rsidRDefault="00F93A94">
      <w:pPr>
        <w:pBdr>
          <w:top w:val="nil"/>
          <w:left w:val="nil"/>
          <w:bottom w:val="nil"/>
          <w:right w:val="nil"/>
          <w:between w:val="nil"/>
        </w:pBdr>
        <w:spacing w:line="276" w:lineRule="auto"/>
        <w:rPr>
          <w:rFonts w:ascii="Arial" w:eastAsia="Arial" w:hAnsi="Arial" w:cs="Arial"/>
          <w:sz w:val="30"/>
          <w:szCs w:val="30"/>
        </w:rPr>
      </w:pPr>
    </w:p>
    <w:p w14:paraId="694108B9" w14:textId="77777777" w:rsidR="00F93A94" w:rsidRDefault="00CE7CDC">
      <w:pPr>
        <w:spacing w:line="276" w:lineRule="auto"/>
        <w:rPr>
          <w:rFonts w:ascii="Arial" w:eastAsia="Arial" w:hAnsi="Arial" w:cs="Arial"/>
          <w:b/>
          <w:sz w:val="24"/>
          <w:szCs w:val="24"/>
        </w:rPr>
      </w:pPr>
      <w:r>
        <w:rPr>
          <w:rFonts w:ascii="Arial" w:eastAsia="Arial" w:hAnsi="Arial" w:cs="Arial"/>
          <w:b/>
          <w:sz w:val="24"/>
          <w:szCs w:val="24"/>
        </w:rPr>
        <w:t>CAPÍTULO II: LOS COMPETIDORES</w:t>
      </w:r>
    </w:p>
    <w:p w14:paraId="7EF884C9" w14:textId="77777777" w:rsidR="00F93A94" w:rsidRDefault="00F93A94">
      <w:pPr>
        <w:pBdr>
          <w:top w:val="nil"/>
          <w:left w:val="nil"/>
          <w:bottom w:val="nil"/>
          <w:right w:val="nil"/>
          <w:between w:val="nil"/>
        </w:pBdr>
        <w:spacing w:line="276" w:lineRule="auto"/>
        <w:rPr>
          <w:rFonts w:ascii="Arial" w:eastAsia="Arial" w:hAnsi="Arial" w:cs="Arial"/>
          <w:b/>
          <w:color w:val="000000"/>
          <w:sz w:val="24"/>
          <w:szCs w:val="24"/>
        </w:rPr>
      </w:pPr>
    </w:p>
    <w:p w14:paraId="1F0AFC39" w14:textId="77777777" w:rsidR="00F93A94" w:rsidRDefault="00CE7CDC">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 xml:space="preserve">Artículo 1. Participantes. </w:t>
      </w:r>
    </w:p>
    <w:p w14:paraId="037ACB16" w14:textId="77777777" w:rsidR="00F93A94" w:rsidRDefault="00CE7CDC">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Podrán participar las 7 regiones: Centro (Chihuahua, Aldama, Ojinaga), Centro Sur (Delicias, Camargo), Sur (Parral, Jiménez), Noroeste (Cuauhtémoc), Paquimé (NCG, Casas Grandes), Norte (Juárez, Ahumada) y Serrana (Guachochi). Previo cumplimiento con la normatividad contemplada en la convocatoria General de los Juegos Deportivos Escolares de la Educación Básica 2024-2025. </w:t>
      </w:r>
    </w:p>
    <w:p w14:paraId="18CDBD32" w14:textId="77777777" w:rsidR="00F93A94" w:rsidRDefault="00F93A94">
      <w:pPr>
        <w:pBdr>
          <w:top w:val="nil"/>
          <w:left w:val="nil"/>
          <w:bottom w:val="nil"/>
          <w:right w:val="nil"/>
          <w:between w:val="nil"/>
        </w:pBdr>
        <w:spacing w:line="276" w:lineRule="auto"/>
        <w:rPr>
          <w:rFonts w:ascii="Arial" w:eastAsia="Arial" w:hAnsi="Arial" w:cs="Arial"/>
          <w:color w:val="000000"/>
          <w:sz w:val="24"/>
          <w:szCs w:val="24"/>
        </w:rPr>
      </w:pPr>
    </w:p>
    <w:p w14:paraId="27DFF577" w14:textId="77777777" w:rsidR="00F93A94" w:rsidRDefault="00CE7CDC">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 xml:space="preserve">Artículo 2. Participación máxima por Región. </w:t>
      </w:r>
    </w:p>
    <w:p w14:paraId="55D8A8F3" w14:textId="77777777" w:rsidR="00F93A94" w:rsidRDefault="00CE7CDC">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En base al Anexo Técnico del deporte, la participación máxima será la establecida en el siguiente cuadro:</w:t>
      </w:r>
    </w:p>
    <w:p w14:paraId="73D6607E" w14:textId="77777777" w:rsidR="00F93A94" w:rsidRDefault="00F93A94">
      <w:pPr>
        <w:pBdr>
          <w:top w:val="nil"/>
          <w:left w:val="nil"/>
          <w:bottom w:val="nil"/>
          <w:right w:val="nil"/>
          <w:between w:val="nil"/>
        </w:pBdr>
        <w:spacing w:line="276" w:lineRule="auto"/>
        <w:rPr>
          <w:rFonts w:ascii="Arial" w:eastAsia="Arial" w:hAnsi="Arial" w:cs="Arial"/>
          <w:b/>
          <w:color w:val="000000"/>
          <w:sz w:val="24"/>
          <w:szCs w:val="24"/>
        </w:rPr>
      </w:pPr>
    </w:p>
    <w:p w14:paraId="0240C966" w14:textId="77777777" w:rsidR="00F93A94" w:rsidRDefault="00CE7CDC">
      <w:pPr>
        <w:spacing w:line="276" w:lineRule="auto"/>
        <w:rPr>
          <w:rFonts w:ascii="Arial" w:eastAsia="Arial" w:hAnsi="Arial" w:cs="Arial"/>
          <w:b/>
          <w:sz w:val="24"/>
          <w:szCs w:val="24"/>
        </w:rPr>
      </w:pPr>
      <w:r>
        <w:rPr>
          <w:rFonts w:ascii="Arial" w:eastAsia="Arial" w:hAnsi="Arial" w:cs="Arial"/>
          <w:b/>
          <w:sz w:val="24"/>
          <w:szCs w:val="24"/>
        </w:rPr>
        <w:t>Artículo 3. Categorías y ramas.</w:t>
      </w:r>
    </w:p>
    <w:p w14:paraId="0A7AF8D8" w14:textId="77777777" w:rsidR="00F93A94" w:rsidRDefault="00CE7CDC">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Los competidores de ajedrez que representan a su Estado deberán hacerlo únicamente en las categorías convocadas.</w:t>
      </w:r>
    </w:p>
    <w:p w14:paraId="2AA91F15" w14:textId="77777777" w:rsidR="00F93A94" w:rsidRDefault="00F93A94">
      <w:pPr>
        <w:pBdr>
          <w:top w:val="nil"/>
          <w:left w:val="nil"/>
          <w:bottom w:val="nil"/>
          <w:right w:val="nil"/>
          <w:between w:val="nil"/>
        </w:pBdr>
        <w:spacing w:line="276" w:lineRule="auto"/>
        <w:rPr>
          <w:rFonts w:ascii="Arial" w:eastAsia="Arial" w:hAnsi="Arial" w:cs="Arial"/>
          <w:color w:val="000000"/>
          <w:sz w:val="14"/>
          <w:szCs w:val="14"/>
        </w:rPr>
      </w:pPr>
    </w:p>
    <w:tbl>
      <w:tblPr>
        <w:tblStyle w:val="a0"/>
        <w:tblW w:w="8969"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2"/>
        <w:gridCol w:w="3983"/>
        <w:gridCol w:w="2874"/>
      </w:tblGrid>
      <w:tr w:rsidR="00F93A94" w14:paraId="5C596043" w14:textId="77777777">
        <w:trPr>
          <w:trHeight w:val="338"/>
        </w:trPr>
        <w:tc>
          <w:tcPr>
            <w:tcW w:w="2112" w:type="dxa"/>
            <w:shd w:val="clear" w:color="auto" w:fill="8DB3E2"/>
            <w:vAlign w:val="center"/>
          </w:tcPr>
          <w:p w14:paraId="351A4455" w14:textId="77777777" w:rsidR="00F93A94" w:rsidRDefault="00CE7CDC">
            <w:pPr>
              <w:pBdr>
                <w:top w:val="nil"/>
                <w:left w:val="nil"/>
                <w:bottom w:val="nil"/>
                <w:right w:val="nil"/>
                <w:between w:val="nil"/>
              </w:pBdr>
              <w:spacing w:before="9" w:line="276" w:lineRule="auto"/>
              <w:ind w:right="110"/>
              <w:jc w:val="center"/>
              <w:rPr>
                <w:rFonts w:ascii="Arial" w:eastAsia="Arial" w:hAnsi="Arial" w:cs="Arial"/>
                <w:b/>
                <w:color w:val="000000"/>
                <w:sz w:val="24"/>
                <w:szCs w:val="24"/>
              </w:rPr>
            </w:pPr>
            <w:r>
              <w:rPr>
                <w:rFonts w:ascii="Arial" w:eastAsia="Arial" w:hAnsi="Arial" w:cs="Arial"/>
                <w:b/>
                <w:color w:val="000000"/>
                <w:sz w:val="24"/>
                <w:szCs w:val="24"/>
              </w:rPr>
              <w:t>Nivel</w:t>
            </w:r>
          </w:p>
        </w:tc>
        <w:tc>
          <w:tcPr>
            <w:tcW w:w="3983" w:type="dxa"/>
            <w:shd w:val="clear" w:color="auto" w:fill="8DB3E2"/>
            <w:vAlign w:val="center"/>
          </w:tcPr>
          <w:p w14:paraId="4BBC480F" w14:textId="77777777" w:rsidR="00F93A94" w:rsidRDefault="00CE7CDC">
            <w:pPr>
              <w:pBdr>
                <w:top w:val="nil"/>
                <w:left w:val="nil"/>
                <w:bottom w:val="nil"/>
                <w:right w:val="nil"/>
                <w:between w:val="nil"/>
              </w:pBdr>
              <w:spacing w:before="9" w:line="276" w:lineRule="auto"/>
              <w:ind w:right="109"/>
              <w:jc w:val="center"/>
              <w:rPr>
                <w:rFonts w:ascii="Arial" w:eastAsia="Arial" w:hAnsi="Arial" w:cs="Arial"/>
                <w:b/>
                <w:color w:val="000000"/>
                <w:sz w:val="24"/>
                <w:szCs w:val="24"/>
              </w:rPr>
            </w:pPr>
            <w:r>
              <w:rPr>
                <w:rFonts w:ascii="Arial" w:eastAsia="Arial" w:hAnsi="Arial" w:cs="Arial"/>
                <w:b/>
                <w:color w:val="000000"/>
                <w:sz w:val="24"/>
                <w:szCs w:val="24"/>
              </w:rPr>
              <w:t>Categoría</w:t>
            </w:r>
          </w:p>
        </w:tc>
        <w:tc>
          <w:tcPr>
            <w:tcW w:w="2874" w:type="dxa"/>
            <w:shd w:val="clear" w:color="auto" w:fill="8DB3E2"/>
            <w:vAlign w:val="center"/>
          </w:tcPr>
          <w:p w14:paraId="11253B1C" w14:textId="77777777" w:rsidR="00F93A94" w:rsidRDefault="00CE7CDC">
            <w:pPr>
              <w:pBdr>
                <w:top w:val="nil"/>
                <w:left w:val="nil"/>
                <w:bottom w:val="nil"/>
                <w:right w:val="nil"/>
                <w:between w:val="nil"/>
              </w:pBdr>
              <w:spacing w:before="9" w:line="276" w:lineRule="auto"/>
              <w:ind w:right="51"/>
              <w:jc w:val="center"/>
              <w:rPr>
                <w:rFonts w:ascii="Arial" w:eastAsia="Arial" w:hAnsi="Arial" w:cs="Arial"/>
                <w:b/>
                <w:color w:val="000000"/>
                <w:sz w:val="24"/>
                <w:szCs w:val="24"/>
              </w:rPr>
            </w:pPr>
            <w:r>
              <w:rPr>
                <w:rFonts w:ascii="Arial" w:eastAsia="Arial" w:hAnsi="Arial" w:cs="Arial"/>
                <w:b/>
                <w:color w:val="000000"/>
                <w:sz w:val="24"/>
                <w:szCs w:val="24"/>
              </w:rPr>
              <w:t>Ramas</w:t>
            </w:r>
          </w:p>
        </w:tc>
      </w:tr>
      <w:tr w:rsidR="00F93A94" w14:paraId="71739A7D" w14:textId="77777777">
        <w:trPr>
          <w:trHeight w:val="359"/>
        </w:trPr>
        <w:tc>
          <w:tcPr>
            <w:tcW w:w="2112" w:type="dxa"/>
            <w:vAlign w:val="center"/>
          </w:tcPr>
          <w:p w14:paraId="6BCEC1EE" w14:textId="77777777" w:rsidR="00F93A94" w:rsidRDefault="00CE7CDC">
            <w:pPr>
              <w:pBdr>
                <w:top w:val="nil"/>
                <w:left w:val="nil"/>
                <w:bottom w:val="nil"/>
                <w:right w:val="nil"/>
                <w:between w:val="nil"/>
              </w:pBdr>
              <w:spacing w:before="10" w:line="276" w:lineRule="auto"/>
              <w:jc w:val="center"/>
              <w:rPr>
                <w:rFonts w:ascii="Arial" w:eastAsia="Arial" w:hAnsi="Arial" w:cs="Arial"/>
                <w:color w:val="000000"/>
                <w:sz w:val="24"/>
                <w:szCs w:val="24"/>
              </w:rPr>
            </w:pPr>
            <w:r>
              <w:rPr>
                <w:rFonts w:ascii="Arial" w:eastAsia="Arial" w:hAnsi="Arial" w:cs="Arial"/>
                <w:color w:val="000000"/>
                <w:sz w:val="24"/>
                <w:szCs w:val="24"/>
              </w:rPr>
              <w:t>Primaria</w:t>
            </w:r>
          </w:p>
        </w:tc>
        <w:tc>
          <w:tcPr>
            <w:tcW w:w="3983" w:type="dxa"/>
            <w:vAlign w:val="center"/>
          </w:tcPr>
          <w:p w14:paraId="75F2AE42" w14:textId="77777777" w:rsidR="00F93A94" w:rsidRDefault="00CE7CDC">
            <w:pPr>
              <w:pBdr>
                <w:top w:val="nil"/>
                <w:left w:val="nil"/>
                <w:bottom w:val="nil"/>
                <w:right w:val="nil"/>
                <w:between w:val="nil"/>
              </w:pBdr>
              <w:spacing w:before="10" w:line="276" w:lineRule="auto"/>
              <w:jc w:val="center"/>
              <w:rPr>
                <w:rFonts w:ascii="Arial" w:eastAsia="Arial" w:hAnsi="Arial" w:cs="Arial"/>
                <w:color w:val="000000"/>
                <w:sz w:val="24"/>
                <w:szCs w:val="24"/>
              </w:rPr>
            </w:pPr>
            <w:r>
              <w:rPr>
                <w:rFonts w:ascii="Arial" w:eastAsia="Arial" w:hAnsi="Arial" w:cs="Arial"/>
                <w:color w:val="000000"/>
                <w:sz w:val="24"/>
                <w:szCs w:val="24"/>
              </w:rPr>
              <w:t xml:space="preserve">Nacidos en 2013 y Menores </w:t>
            </w:r>
          </w:p>
        </w:tc>
        <w:tc>
          <w:tcPr>
            <w:tcW w:w="2874" w:type="dxa"/>
            <w:vMerge w:val="restart"/>
            <w:vAlign w:val="center"/>
          </w:tcPr>
          <w:p w14:paraId="7A142245" w14:textId="77777777" w:rsidR="00F93A94" w:rsidRDefault="00CE7CDC">
            <w:pPr>
              <w:pBdr>
                <w:top w:val="nil"/>
                <w:left w:val="nil"/>
                <w:bottom w:val="nil"/>
                <w:right w:val="nil"/>
                <w:between w:val="nil"/>
              </w:pBdr>
              <w:spacing w:before="207" w:line="276" w:lineRule="auto"/>
              <w:jc w:val="center"/>
              <w:rPr>
                <w:rFonts w:ascii="Arial" w:eastAsia="Arial" w:hAnsi="Arial" w:cs="Arial"/>
                <w:color w:val="000000"/>
                <w:sz w:val="24"/>
                <w:szCs w:val="24"/>
              </w:rPr>
            </w:pPr>
            <w:r>
              <w:rPr>
                <w:rFonts w:ascii="Arial" w:eastAsia="Arial" w:hAnsi="Arial" w:cs="Arial"/>
                <w:color w:val="000000"/>
                <w:sz w:val="24"/>
                <w:szCs w:val="24"/>
              </w:rPr>
              <w:t>Femenil y Varonil</w:t>
            </w:r>
          </w:p>
        </w:tc>
      </w:tr>
      <w:tr w:rsidR="00F93A94" w14:paraId="21D0A4E5" w14:textId="77777777">
        <w:trPr>
          <w:trHeight w:val="359"/>
        </w:trPr>
        <w:tc>
          <w:tcPr>
            <w:tcW w:w="2112" w:type="dxa"/>
            <w:vAlign w:val="center"/>
          </w:tcPr>
          <w:p w14:paraId="7AFA9D20" w14:textId="77777777" w:rsidR="00F93A94" w:rsidRDefault="00CE7CDC">
            <w:pPr>
              <w:pBdr>
                <w:top w:val="nil"/>
                <w:left w:val="nil"/>
                <w:bottom w:val="nil"/>
                <w:right w:val="nil"/>
                <w:between w:val="nil"/>
              </w:pBdr>
              <w:spacing w:before="10" w:line="276" w:lineRule="auto"/>
              <w:ind w:right="1"/>
              <w:jc w:val="center"/>
              <w:rPr>
                <w:rFonts w:ascii="Arial" w:eastAsia="Arial" w:hAnsi="Arial" w:cs="Arial"/>
                <w:color w:val="000000"/>
                <w:sz w:val="24"/>
                <w:szCs w:val="24"/>
              </w:rPr>
            </w:pPr>
            <w:r>
              <w:rPr>
                <w:rFonts w:ascii="Arial" w:eastAsia="Arial" w:hAnsi="Arial" w:cs="Arial"/>
                <w:color w:val="000000"/>
                <w:sz w:val="24"/>
                <w:szCs w:val="24"/>
              </w:rPr>
              <w:t>Secundaria</w:t>
            </w:r>
          </w:p>
        </w:tc>
        <w:tc>
          <w:tcPr>
            <w:tcW w:w="3983" w:type="dxa"/>
            <w:vAlign w:val="center"/>
          </w:tcPr>
          <w:p w14:paraId="7B6ACE3B" w14:textId="77777777" w:rsidR="00F93A94" w:rsidRDefault="00CE7CDC">
            <w:pPr>
              <w:spacing w:line="276" w:lineRule="auto"/>
              <w:jc w:val="center"/>
              <w:rPr>
                <w:rFonts w:ascii="Arial" w:eastAsia="Arial" w:hAnsi="Arial" w:cs="Arial"/>
                <w:sz w:val="24"/>
                <w:szCs w:val="24"/>
              </w:rPr>
            </w:pPr>
            <w:r>
              <w:rPr>
                <w:rFonts w:ascii="Arial" w:eastAsia="Arial" w:hAnsi="Arial" w:cs="Arial"/>
                <w:sz w:val="24"/>
                <w:szCs w:val="24"/>
              </w:rPr>
              <w:t xml:space="preserve">Nacidos </w:t>
            </w:r>
            <w:proofErr w:type="gramStart"/>
            <w:r>
              <w:rPr>
                <w:rFonts w:ascii="Arial" w:eastAsia="Arial" w:hAnsi="Arial" w:cs="Arial"/>
                <w:sz w:val="24"/>
                <w:szCs w:val="24"/>
              </w:rPr>
              <w:t>en  2011</w:t>
            </w:r>
            <w:proofErr w:type="gramEnd"/>
            <w:r>
              <w:rPr>
                <w:rFonts w:ascii="Arial" w:eastAsia="Arial" w:hAnsi="Arial" w:cs="Arial"/>
                <w:sz w:val="24"/>
                <w:szCs w:val="24"/>
              </w:rPr>
              <w:t xml:space="preserve"> y 2012</w:t>
            </w:r>
          </w:p>
        </w:tc>
        <w:tc>
          <w:tcPr>
            <w:tcW w:w="2874" w:type="dxa"/>
            <w:vMerge/>
            <w:vAlign w:val="center"/>
          </w:tcPr>
          <w:p w14:paraId="4B76A625" w14:textId="77777777" w:rsidR="00F93A94" w:rsidRDefault="00F93A94">
            <w:pPr>
              <w:pBdr>
                <w:top w:val="nil"/>
                <w:left w:val="nil"/>
                <w:bottom w:val="nil"/>
                <w:right w:val="nil"/>
                <w:between w:val="nil"/>
              </w:pBdr>
              <w:spacing w:line="276" w:lineRule="auto"/>
              <w:rPr>
                <w:rFonts w:ascii="Arial" w:eastAsia="Arial" w:hAnsi="Arial" w:cs="Arial"/>
                <w:sz w:val="24"/>
                <w:szCs w:val="24"/>
              </w:rPr>
            </w:pPr>
          </w:p>
        </w:tc>
      </w:tr>
    </w:tbl>
    <w:p w14:paraId="5C52BBA8" w14:textId="77777777" w:rsidR="00F93A94" w:rsidRDefault="00F93A94">
      <w:pPr>
        <w:pStyle w:val="Ttulo2"/>
        <w:spacing w:line="276" w:lineRule="auto"/>
        <w:ind w:left="0"/>
        <w:rPr>
          <w:rFonts w:ascii="Arial" w:eastAsia="Arial" w:hAnsi="Arial" w:cs="Arial"/>
          <w:sz w:val="30"/>
          <w:szCs w:val="30"/>
        </w:rPr>
      </w:pPr>
    </w:p>
    <w:p w14:paraId="6CF60D65" w14:textId="77777777" w:rsidR="00F93A94" w:rsidRDefault="00CE7CDC">
      <w:pPr>
        <w:pStyle w:val="Ttulo2"/>
        <w:spacing w:line="276" w:lineRule="auto"/>
        <w:ind w:left="0"/>
        <w:rPr>
          <w:rFonts w:ascii="Arial" w:eastAsia="Arial" w:hAnsi="Arial" w:cs="Arial"/>
        </w:rPr>
      </w:pPr>
      <w:r>
        <w:rPr>
          <w:rFonts w:ascii="Arial" w:eastAsia="Arial" w:hAnsi="Arial" w:cs="Arial"/>
        </w:rPr>
        <w:t>Artículo 4. Clasificación de los Competidores</w:t>
      </w:r>
      <w:r>
        <w:rPr>
          <w:rFonts w:ascii="Arial" w:eastAsia="Arial" w:hAnsi="Arial" w:cs="Arial"/>
          <w:b w:val="0"/>
        </w:rPr>
        <w:t>.</w:t>
      </w:r>
    </w:p>
    <w:p w14:paraId="366CD513" w14:textId="77777777" w:rsidR="00F93A94" w:rsidRDefault="00CE7CDC">
      <w:pPr>
        <w:numPr>
          <w:ilvl w:val="0"/>
          <w:numId w:val="3"/>
        </w:numPr>
        <w:pBdr>
          <w:top w:val="nil"/>
          <w:left w:val="nil"/>
          <w:bottom w:val="nil"/>
          <w:right w:val="nil"/>
          <w:between w:val="nil"/>
        </w:pBdr>
        <w:spacing w:before="36" w:line="276" w:lineRule="auto"/>
        <w:ind w:left="284" w:right="195" w:hanging="284"/>
        <w:jc w:val="both"/>
        <w:rPr>
          <w:rFonts w:ascii="Arial" w:eastAsia="Arial" w:hAnsi="Arial" w:cs="Arial"/>
        </w:rPr>
      </w:pPr>
      <w:r>
        <w:rPr>
          <w:rFonts w:ascii="Arial" w:eastAsia="Arial" w:hAnsi="Arial" w:cs="Arial"/>
          <w:sz w:val="24"/>
          <w:szCs w:val="24"/>
        </w:rPr>
        <w:t xml:space="preserve">Por equipos: Participará únicamente el equipo ganador de la etapa Regional. </w:t>
      </w:r>
    </w:p>
    <w:p w14:paraId="08371DA3" w14:textId="77777777" w:rsidR="00F93A94" w:rsidRDefault="00CE7CDC">
      <w:pPr>
        <w:numPr>
          <w:ilvl w:val="0"/>
          <w:numId w:val="3"/>
        </w:numPr>
        <w:pBdr>
          <w:top w:val="nil"/>
          <w:left w:val="nil"/>
          <w:bottom w:val="nil"/>
          <w:right w:val="nil"/>
          <w:between w:val="nil"/>
        </w:pBdr>
        <w:spacing w:before="36" w:line="276" w:lineRule="auto"/>
        <w:ind w:left="284" w:right="195" w:hanging="284"/>
        <w:jc w:val="both"/>
        <w:rPr>
          <w:rFonts w:ascii="Arial" w:eastAsia="Arial" w:hAnsi="Arial" w:cs="Arial"/>
        </w:rPr>
      </w:pPr>
      <w:r>
        <w:rPr>
          <w:rFonts w:ascii="Arial" w:eastAsia="Arial" w:hAnsi="Arial" w:cs="Arial"/>
          <w:sz w:val="24"/>
          <w:szCs w:val="24"/>
        </w:rPr>
        <w:t>Los pare</w:t>
      </w:r>
      <w:r>
        <w:rPr>
          <w:rFonts w:ascii="Arial" w:eastAsia="Arial" w:hAnsi="Arial" w:cs="Arial"/>
          <w:color w:val="000000"/>
          <w:sz w:val="24"/>
          <w:szCs w:val="24"/>
        </w:rPr>
        <w:t>os se realizarán (por medio del programa Swiss Manager, avalado por la FIDE).</w:t>
      </w:r>
    </w:p>
    <w:p w14:paraId="4578A0A0" w14:textId="77777777" w:rsidR="00F93A94" w:rsidRDefault="00CE7CDC">
      <w:pPr>
        <w:pStyle w:val="Ttulo2"/>
        <w:spacing w:before="1" w:line="276" w:lineRule="auto"/>
        <w:ind w:left="0"/>
        <w:rPr>
          <w:rFonts w:ascii="Arial" w:eastAsia="Arial" w:hAnsi="Arial" w:cs="Arial"/>
        </w:rPr>
      </w:pPr>
      <w:r>
        <w:rPr>
          <w:rFonts w:ascii="Arial" w:eastAsia="Arial" w:hAnsi="Arial" w:cs="Arial"/>
        </w:rPr>
        <w:lastRenderedPageBreak/>
        <w:t>Artículo 5. Obligaciones.</w:t>
      </w:r>
    </w:p>
    <w:p w14:paraId="3FB6EC9F" w14:textId="77777777" w:rsidR="00F93A94" w:rsidRDefault="00CE7CDC">
      <w:pPr>
        <w:numPr>
          <w:ilvl w:val="0"/>
          <w:numId w:val="3"/>
        </w:numPr>
        <w:pBdr>
          <w:top w:val="nil"/>
          <w:left w:val="nil"/>
          <w:bottom w:val="nil"/>
          <w:right w:val="nil"/>
          <w:between w:val="nil"/>
        </w:pBdr>
        <w:spacing w:line="276" w:lineRule="auto"/>
        <w:ind w:left="284" w:right="195" w:hanging="284"/>
        <w:jc w:val="both"/>
        <w:rPr>
          <w:rFonts w:ascii="Arial" w:eastAsia="Arial" w:hAnsi="Arial" w:cs="Arial"/>
        </w:rPr>
      </w:pPr>
      <w:r>
        <w:rPr>
          <w:rFonts w:ascii="Arial" w:eastAsia="Arial" w:hAnsi="Arial" w:cs="Arial"/>
          <w:sz w:val="24"/>
          <w:szCs w:val="24"/>
        </w:rPr>
        <w:t>Los alumnos deberán presentarse con el uniforme oficial de la Región que representan y/o el uniforme escolar.</w:t>
      </w:r>
    </w:p>
    <w:p w14:paraId="67A06913" w14:textId="77777777" w:rsidR="00F93A94" w:rsidRDefault="00CE7CDC">
      <w:pPr>
        <w:numPr>
          <w:ilvl w:val="0"/>
          <w:numId w:val="3"/>
        </w:numPr>
        <w:pBdr>
          <w:top w:val="nil"/>
          <w:left w:val="nil"/>
          <w:bottom w:val="nil"/>
          <w:right w:val="nil"/>
          <w:between w:val="nil"/>
        </w:pBdr>
        <w:spacing w:line="276" w:lineRule="auto"/>
        <w:ind w:left="284" w:right="195" w:hanging="284"/>
        <w:jc w:val="both"/>
        <w:rPr>
          <w:rFonts w:ascii="Arial" w:eastAsia="Arial" w:hAnsi="Arial" w:cs="Arial"/>
        </w:rPr>
      </w:pPr>
      <w:r>
        <w:rPr>
          <w:rFonts w:ascii="Arial" w:eastAsia="Arial" w:hAnsi="Arial" w:cs="Arial"/>
          <w:sz w:val="24"/>
          <w:szCs w:val="24"/>
        </w:rPr>
        <w:t>El jugador que, no queriendo continuar una partida, se vaya sin avisar ni notificarlo al árbitro se considerará descortesía. La consecuencia deportiva, será a criterio del árbitro.</w:t>
      </w:r>
    </w:p>
    <w:p w14:paraId="0FEBEB87" w14:textId="77777777" w:rsidR="00F93A94" w:rsidRDefault="00CE7CDC">
      <w:pPr>
        <w:numPr>
          <w:ilvl w:val="0"/>
          <w:numId w:val="3"/>
        </w:numPr>
        <w:pBdr>
          <w:top w:val="nil"/>
          <w:left w:val="nil"/>
          <w:bottom w:val="nil"/>
          <w:right w:val="nil"/>
          <w:between w:val="nil"/>
        </w:pBdr>
        <w:spacing w:line="276" w:lineRule="auto"/>
        <w:ind w:left="284" w:right="195" w:hanging="284"/>
        <w:jc w:val="both"/>
        <w:rPr>
          <w:rFonts w:ascii="Arial" w:eastAsia="Arial" w:hAnsi="Arial" w:cs="Arial"/>
        </w:rPr>
      </w:pPr>
      <w:r>
        <w:rPr>
          <w:rFonts w:ascii="Arial" w:eastAsia="Arial" w:hAnsi="Arial" w:cs="Arial"/>
          <w:sz w:val="24"/>
          <w:szCs w:val="24"/>
        </w:rPr>
        <w:t>Un jugador solamente puede hablar, tal y como se permite en las leyes del ajedrez y las reglas de torneos, no puede comentar su partida mientras está jugando.</w:t>
      </w:r>
    </w:p>
    <w:p w14:paraId="68B7438D" w14:textId="77777777" w:rsidR="00F93A94" w:rsidRDefault="00CE7CDC">
      <w:pPr>
        <w:numPr>
          <w:ilvl w:val="0"/>
          <w:numId w:val="3"/>
        </w:numPr>
        <w:pBdr>
          <w:top w:val="nil"/>
          <w:left w:val="nil"/>
          <w:bottom w:val="nil"/>
          <w:right w:val="nil"/>
          <w:between w:val="nil"/>
        </w:pBdr>
        <w:spacing w:line="276" w:lineRule="auto"/>
        <w:ind w:left="284" w:right="195" w:hanging="284"/>
        <w:jc w:val="both"/>
        <w:rPr>
          <w:rFonts w:ascii="Arial" w:eastAsia="Arial" w:hAnsi="Arial" w:cs="Arial"/>
        </w:rPr>
      </w:pPr>
      <w:r>
        <w:rPr>
          <w:rFonts w:ascii="Arial" w:eastAsia="Arial" w:hAnsi="Arial" w:cs="Arial"/>
          <w:sz w:val="24"/>
          <w:szCs w:val="24"/>
        </w:rPr>
        <w:t>Los competidores, entrenadores y delegados están obligados a mantener una conducta digna, ejemplar y correcta en todos sus actos; demostrando espíritu deportivo, responsabilidad y lealtad a su deporte, a su estado, plantel educativo y a sus compañeros; además de acatar las reglas del juego limpio</w:t>
      </w:r>
      <w:r>
        <w:rPr>
          <w:rFonts w:ascii="Arial" w:eastAsia="Arial" w:hAnsi="Arial" w:cs="Arial"/>
          <w:color w:val="000000"/>
          <w:sz w:val="24"/>
          <w:szCs w:val="24"/>
        </w:rPr>
        <w:t>.</w:t>
      </w:r>
    </w:p>
    <w:p w14:paraId="59A76A30" w14:textId="77777777" w:rsidR="00F93A94" w:rsidRDefault="00F93A94">
      <w:pPr>
        <w:pBdr>
          <w:top w:val="nil"/>
          <w:left w:val="nil"/>
          <w:bottom w:val="nil"/>
          <w:right w:val="nil"/>
          <w:between w:val="nil"/>
        </w:pBdr>
        <w:spacing w:line="276" w:lineRule="auto"/>
        <w:rPr>
          <w:rFonts w:ascii="Arial" w:eastAsia="Arial" w:hAnsi="Arial" w:cs="Arial"/>
          <w:color w:val="000000"/>
          <w:sz w:val="24"/>
          <w:szCs w:val="24"/>
        </w:rPr>
      </w:pPr>
    </w:p>
    <w:p w14:paraId="06A197D8" w14:textId="77777777" w:rsidR="00F93A94" w:rsidRDefault="00CE7CDC">
      <w:pPr>
        <w:pStyle w:val="Ttulo2"/>
        <w:spacing w:line="276" w:lineRule="auto"/>
        <w:ind w:left="0"/>
        <w:rPr>
          <w:rFonts w:ascii="Arial" w:eastAsia="Arial" w:hAnsi="Arial" w:cs="Arial"/>
        </w:rPr>
      </w:pPr>
      <w:r>
        <w:rPr>
          <w:rFonts w:ascii="Arial" w:eastAsia="Arial" w:hAnsi="Arial" w:cs="Arial"/>
        </w:rPr>
        <w:t>Artículo 6. Reclamaciones.</w:t>
      </w:r>
    </w:p>
    <w:p w14:paraId="004AFC3C" w14:textId="77777777" w:rsidR="00F93A94" w:rsidRDefault="00CE7CDC">
      <w:pPr>
        <w:numPr>
          <w:ilvl w:val="0"/>
          <w:numId w:val="4"/>
        </w:numPr>
        <w:pBdr>
          <w:top w:val="nil"/>
          <w:left w:val="nil"/>
          <w:bottom w:val="nil"/>
          <w:right w:val="nil"/>
          <w:between w:val="nil"/>
        </w:pBdr>
        <w:spacing w:line="276" w:lineRule="auto"/>
        <w:ind w:left="283" w:right="119" w:hanging="283"/>
        <w:jc w:val="both"/>
        <w:rPr>
          <w:rFonts w:ascii="Arial" w:eastAsia="Arial" w:hAnsi="Arial" w:cs="Arial"/>
          <w:sz w:val="24"/>
          <w:szCs w:val="24"/>
        </w:rPr>
      </w:pPr>
      <w:r>
        <w:rPr>
          <w:rFonts w:ascii="Arial" w:eastAsia="Arial" w:hAnsi="Arial" w:cs="Arial"/>
          <w:sz w:val="24"/>
          <w:szCs w:val="24"/>
        </w:rPr>
        <w:t xml:space="preserve">Todas las reclamaciones concernientes a la conducta de los jugadores deberán de ser hechas al </w:t>
      </w:r>
      <w:r>
        <w:rPr>
          <w:rFonts w:ascii="Arial" w:eastAsia="Arial" w:hAnsi="Arial" w:cs="Arial"/>
          <w:color w:val="000000"/>
          <w:sz w:val="24"/>
          <w:szCs w:val="24"/>
        </w:rPr>
        <w:t>árbitro, un jugador no tiene permitido reclamar a su oponente.</w:t>
      </w:r>
    </w:p>
    <w:p w14:paraId="57BB3734" w14:textId="77777777" w:rsidR="00F93A94" w:rsidRDefault="00F93A94">
      <w:pPr>
        <w:pBdr>
          <w:top w:val="nil"/>
          <w:left w:val="nil"/>
          <w:bottom w:val="nil"/>
          <w:right w:val="nil"/>
          <w:between w:val="nil"/>
        </w:pBdr>
        <w:spacing w:line="276" w:lineRule="auto"/>
        <w:rPr>
          <w:rFonts w:ascii="Arial" w:eastAsia="Arial" w:hAnsi="Arial" w:cs="Arial"/>
          <w:sz w:val="24"/>
          <w:szCs w:val="24"/>
        </w:rPr>
      </w:pPr>
    </w:p>
    <w:p w14:paraId="4441A294" w14:textId="77777777" w:rsidR="00F93A94" w:rsidRDefault="00F93A94">
      <w:pPr>
        <w:pBdr>
          <w:top w:val="nil"/>
          <w:left w:val="nil"/>
          <w:bottom w:val="nil"/>
          <w:right w:val="nil"/>
          <w:between w:val="nil"/>
        </w:pBdr>
        <w:spacing w:line="276" w:lineRule="auto"/>
        <w:rPr>
          <w:rFonts w:ascii="Arial" w:eastAsia="Arial" w:hAnsi="Arial" w:cs="Arial"/>
          <w:sz w:val="18"/>
          <w:szCs w:val="18"/>
        </w:rPr>
      </w:pPr>
    </w:p>
    <w:p w14:paraId="2506E414" w14:textId="77777777" w:rsidR="00F93A94" w:rsidRDefault="00CE7CDC">
      <w:pPr>
        <w:pStyle w:val="Ttulo1"/>
        <w:spacing w:line="276" w:lineRule="auto"/>
        <w:ind w:left="0"/>
        <w:rPr>
          <w:rFonts w:ascii="Arial" w:eastAsia="Arial" w:hAnsi="Arial" w:cs="Arial"/>
        </w:rPr>
      </w:pPr>
      <w:bookmarkStart w:id="0" w:name="_heading=h.gjdgxs" w:colFirst="0" w:colLast="0"/>
      <w:bookmarkEnd w:id="0"/>
      <w:r>
        <w:rPr>
          <w:rFonts w:ascii="Arial" w:eastAsia="Arial" w:hAnsi="Arial" w:cs="Arial"/>
        </w:rPr>
        <w:t>CAPÍTULO III: EL CAPITÁN DEL EQUIPO</w:t>
      </w:r>
    </w:p>
    <w:p w14:paraId="1468A4B7" w14:textId="77777777" w:rsidR="00F93A94" w:rsidRDefault="00F93A94">
      <w:pPr>
        <w:pBdr>
          <w:top w:val="nil"/>
          <w:left w:val="nil"/>
          <w:bottom w:val="nil"/>
          <w:right w:val="nil"/>
          <w:between w:val="nil"/>
        </w:pBdr>
        <w:spacing w:line="276" w:lineRule="auto"/>
        <w:rPr>
          <w:rFonts w:ascii="Arial" w:eastAsia="Arial" w:hAnsi="Arial" w:cs="Arial"/>
          <w:b/>
          <w:color w:val="000000"/>
          <w:sz w:val="18"/>
          <w:szCs w:val="18"/>
        </w:rPr>
      </w:pPr>
    </w:p>
    <w:p w14:paraId="0D83C4F8" w14:textId="77777777" w:rsidR="00F93A94" w:rsidRDefault="00CE7CDC">
      <w:pPr>
        <w:pStyle w:val="Ttulo2"/>
        <w:spacing w:line="276" w:lineRule="auto"/>
        <w:ind w:left="0"/>
        <w:rPr>
          <w:rFonts w:ascii="Arial" w:eastAsia="Arial" w:hAnsi="Arial" w:cs="Arial"/>
        </w:rPr>
      </w:pPr>
      <w:r>
        <w:rPr>
          <w:rFonts w:ascii="Arial" w:eastAsia="Arial" w:hAnsi="Arial" w:cs="Arial"/>
        </w:rPr>
        <w:t>Artículo 7. Atribuciones del Capitán.</w:t>
      </w:r>
    </w:p>
    <w:p w14:paraId="13281252" w14:textId="77777777" w:rsidR="00F93A94" w:rsidRDefault="00CE7CDC">
      <w:pPr>
        <w:numPr>
          <w:ilvl w:val="0"/>
          <w:numId w:val="3"/>
        </w:numPr>
        <w:pBdr>
          <w:top w:val="nil"/>
          <w:left w:val="nil"/>
          <w:bottom w:val="nil"/>
          <w:right w:val="nil"/>
          <w:between w:val="nil"/>
        </w:pBdr>
        <w:spacing w:line="276" w:lineRule="auto"/>
        <w:ind w:left="284" w:right="195" w:hanging="284"/>
        <w:jc w:val="both"/>
        <w:rPr>
          <w:rFonts w:ascii="Arial" w:eastAsia="Arial" w:hAnsi="Arial" w:cs="Arial"/>
          <w:color w:val="000000"/>
          <w:sz w:val="24"/>
          <w:szCs w:val="24"/>
        </w:rPr>
      </w:pPr>
      <w:r>
        <w:rPr>
          <w:rFonts w:ascii="Arial" w:eastAsia="Arial" w:hAnsi="Arial" w:cs="Arial"/>
          <w:color w:val="000000"/>
          <w:sz w:val="24"/>
          <w:szCs w:val="24"/>
        </w:rPr>
        <w:t xml:space="preserve">El papel de un capitán de equipo durante las partidas es básicamente administrativo. Dependiendo de las regulaciones de la competición específica, el capitán podrá ser requerido a entregar, en un momento específico, una relación escrita de los jugadores de su equipo que participarán </w:t>
      </w:r>
      <w:r>
        <w:rPr>
          <w:rFonts w:ascii="Arial" w:eastAsia="Arial" w:hAnsi="Arial" w:cs="Arial"/>
          <w:sz w:val="24"/>
          <w:szCs w:val="24"/>
        </w:rPr>
        <w:t xml:space="preserve">por </w:t>
      </w:r>
      <w:r>
        <w:rPr>
          <w:rFonts w:ascii="Arial" w:eastAsia="Arial" w:hAnsi="Arial" w:cs="Arial"/>
          <w:color w:val="000000"/>
          <w:sz w:val="24"/>
          <w:szCs w:val="24"/>
        </w:rPr>
        <w:t>ronda, comunicar a sus jugadores su emparejamiento, firmar el acta indicando los resultados del encuentro al final de las partidas, etc.</w:t>
      </w:r>
    </w:p>
    <w:p w14:paraId="03539E6C" w14:textId="77777777" w:rsidR="00F93A94" w:rsidRDefault="00CE7CDC">
      <w:pPr>
        <w:numPr>
          <w:ilvl w:val="0"/>
          <w:numId w:val="3"/>
        </w:numPr>
        <w:pBdr>
          <w:top w:val="nil"/>
          <w:left w:val="nil"/>
          <w:bottom w:val="nil"/>
          <w:right w:val="nil"/>
          <w:between w:val="nil"/>
        </w:pBdr>
        <w:spacing w:line="276" w:lineRule="auto"/>
        <w:ind w:left="284" w:right="315" w:hanging="284"/>
        <w:jc w:val="both"/>
        <w:rPr>
          <w:rFonts w:ascii="Arial" w:eastAsia="Arial" w:hAnsi="Arial" w:cs="Arial"/>
          <w:color w:val="000000"/>
          <w:sz w:val="24"/>
          <w:szCs w:val="24"/>
        </w:rPr>
      </w:pPr>
      <w:r>
        <w:rPr>
          <w:rFonts w:ascii="Arial" w:eastAsia="Arial" w:hAnsi="Arial" w:cs="Arial"/>
          <w:color w:val="000000"/>
          <w:sz w:val="24"/>
          <w:szCs w:val="24"/>
        </w:rPr>
        <w:t>Siempre que un capitán se dirija a uno de sus jugadores, lo hará a través o en presencia de un árbitro.</w:t>
      </w:r>
    </w:p>
    <w:p w14:paraId="39F1456A" w14:textId="77777777" w:rsidR="00F93A94" w:rsidRDefault="00CE7CDC">
      <w:pPr>
        <w:numPr>
          <w:ilvl w:val="0"/>
          <w:numId w:val="3"/>
        </w:numPr>
        <w:pBdr>
          <w:top w:val="nil"/>
          <w:left w:val="nil"/>
          <w:bottom w:val="nil"/>
          <w:right w:val="nil"/>
          <w:between w:val="nil"/>
        </w:pBdr>
        <w:spacing w:line="276" w:lineRule="auto"/>
        <w:ind w:left="284" w:hanging="284"/>
        <w:rPr>
          <w:rFonts w:ascii="Arial" w:eastAsia="Arial" w:hAnsi="Arial" w:cs="Arial"/>
          <w:color w:val="000000"/>
          <w:sz w:val="24"/>
          <w:szCs w:val="24"/>
        </w:rPr>
      </w:pPr>
      <w:r>
        <w:rPr>
          <w:rFonts w:ascii="Arial" w:eastAsia="Arial" w:hAnsi="Arial" w:cs="Arial"/>
          <w:color w:val="000000"/>
          <w:sz w:val="24"/>
          <w:szCs w:val="24"/>
        </w:rPr>
        <w:t>El capitán debe abstenerse de cualquier intervención durante el juego.</w:t>
      </w:r>
    </w:p>
    <w:p w14:paraId="7800C57B" w14:textId="77777777" w:rsidR="00F93A94" w:rsidRDefault="00CE7CDC">
      <w:pPr>
        <w:numPr>
          <w:ilvl w:val="0"/>
          <w:numId w:val="3"/>
        </w:numPr>
        <w:pBdr>
          <w:top w:val="nil"/>
          <w:left w:val="nil"/>
          <w:bottom w:val="nil"/>
          <w:right w:val="nil"/>
          <w:between w:val="nil"/>
        </w:pBdr>
        <w:spacing w:line="276" w:lineRule="auto"/>
        <w:ind w:left="284" w:right="106" w:hanging="284"/>
        <w:jc w:val="both"/>
        <w:rPr>
          <w:rFonts w:ascii="Arial" w:eastAsia="Arial" w:hAnsi="Arial" w:cs="Arial"/>
          <w:color w:val="000000"/>
          <w:sz w:val="24"/>
          <w:szCs w:val="24"/>
        </w:rPr>
      </w:pPr>
      <w:r>
        <w:rPr>
          <w:rFonts w:ascii="Arial" w:eastAsia="Arial" w:hAnsi="Arial" w:cs="Arial"/>
          <w:color w:val="000000"/>
          <w:sz w:val="24"/>
          <w:szCs w:val="24"/>
        </w:rPr>
        <w:t>El capitán está autorizado a indicar a los jugadores de su equipo que hagan o acepten una oferta de tablas o que abandonen, a menos que las regulaciones del torneo estipulen otra cosa. Debe limitarse a dar sólo una información breve, basada solamente en las circunstancias relativas al encuentro. Puede decir: “ofrezca tablas”, “acepte las tablas” o “abandone la partida”. Por ejemplo, si, un jugador le pregunta si debe aceptar una oferta de tablas, el capitán debe contestar “sí”, “no” o delegar la decisión en el propio jugador.</w:t>
      </w:r>
    </w:p>
    <w:p w14:paraId="50A4E596" w14:textId="77777777" w:rsidR="00F93A94" w:rsidRDefault="00CE7CDC">
      <w:pPr>
        <w:numPr>
          <w:ilvl w:val="0"/>
          <w:numId w:val="3"/>
        </w:numPr>
        <w:pBdr>
          <w:top w:val="nil"/>
          <w:left w:val="nil"/>
          <w:bottom w:val="nil"/>
          <w:right w:val="nil"/>
          <w:between w:val="nil"/>
        </w:pBdr>
        <w:spacing w:line="276" w:lineRule="auto"/>
        <w:ind w:left="284" w:right="106" w:hanging="284"/>
        <w:jc w:val="both"/>
        <w:rPr>
          <w:rFonts w:ascii="Arial" w:eastAsia="Arial" w:hAnsi="Arial" w:cs="Arial"/>
          <w:color w:val="000000"/>
          <w:sz w:val="24"/>
          <w:szCs w:val="24"/>
        </w:rPr>
      </w:pPr>
      <w:r>
        <w:rPr>
          <w:rFonts w:ascii="Arial" w:eastAsia="Arial" w:hAnsi="Arial" w:cs="Arial"/>
          <w:color w:val="000000"/>
          <w:sz w:val="24"/>
          <w:szCs w:val="24"/>
        </w:rPr>
        <w:t>No debe dar información a un jugador acerca de la pasión en el tablero, ni consultar a cualquier otra persona y/</w:t>
      </w:r>
      <w:r>
        <w:rPr>
          <w:rFonts w:ascii="Arial" w:eastAsia="Arial" w:hAnsi="Arial" w:cs="Arial"/>
          <w:sz w:val="24"/>
          <w:szCs w:val="24"/>
        </w:rPr>
        <w:t>u</w:t>
      </w:r>
      <w:r>
        <w:rPr>
          <w:rFonts w:ascii="Arial" w:eastAsia="Arial" w:hAnsi="Arial" w:cs="Arial"/>
          <w:color w:val="000000"/>
          <w:sz w:val="24"/>
          <w:szCs w:val="24"/>
        </w:rPr>
        <w:t xml:space="preserve"> ordenador acerca de la situación de la partida.</w:t>
      </w:r>
    </w:p>
    <w:p w14:paraId="61088687" w14:textId="77777777" w:rsidR="00F93A94" w:rsidRDefault="00CE7CDC">
      <w:pPr>
        <w:numPr>
          <w:ilvl w:val="0"/>
          <w:numId w:val="3"/>
        </w:numPr>
        <w:pBdr>
          <w:top w:val="nil"/>
          <w:left w:val="nil"/>
          <w:bottom w:val="nil"/>
          <w:right w:val="nil"/>
          <w:between w:val="nil"/>
        </w:pBdr>
        <w:spacing w:line="276" w:lineRule="auto"/>
        <w:ind w:left="284" w:right="106" w:hanging="284"/>
        <w:jc w:val="both"/>
        <w:rPr>
          <w:rFonts w:ascii="Arial" w:eastAsia="Arial" w:hAnsi="Arial" w:cs="Arial"/>
          <w:color w:val="000000"/>
          <w:sz w:val="24"/>
          <w:szCs w:val="24"/>
        </w:rPr>
      </w:pPr>
      <w:r>
        <w:rPr>
          <w:rFonts w:ascii="Arial" w:eastAsia="Arial" w:hAnsi="Arial" w:cs="Arial"/>
          <w:color w:val="000000"/>
          <w:sz w:val="24"/>
          <w:szCs w:val="24"/>
        </w:rPr>
        <w:t>Los jugadores están sujetos a las mismas prohibiciones. Aunque en una competición por equipos hay una cierta lealtad de equipo que va más allá de la partida individual de un jugador, una partida de ajedrez es básicamente una lucha entre dos jugadores. Por consiguiente, el jugador debe tener la decisión final acerca de la conducción de su propia partida. Aunque el consejo del capitán debe pesar en el jugador, éste no está totalmente obligado a aceptarlo.</w:t>
      </w:r>
    </w:p>
    <w:p w14:paraId="1F1DDD7C" w14:textId="77777777" w:rsidR="00F93A94" w:rsidRDefault="00CE7CDC">
      <w:pPr>
        <w:numPr>
          <w:ilvl w:val="0"/>
          <w:numId w:val="3"/>
        </w:numPr>
        <w:pBdr>
          <w:top w:val="nil"/>
          <w:left w:val="nil"/>
          <w:bottom w:val="nil"/>
          <w:right w:val="nil"/>
          <w:between w:val="nil"/>
        </w:pBdr>
        <w:spacing w:line="276" w:lineRule="auto"/>
        <w:ind w:left="284" w:right="106" w:hanging="284"/>
        <w:jc w:val="both"/>
        <w:rPr>
          <w:rFonts w:ascii="Arial" w:eastAsia="Arial" w:hAnsi="Arial" w:cs="Arial"/>
          <w:color w:val="000000"/>
          <w:sz w:val="24"/>
          <w:szCs w:val="24"/>
        </w:rPr>
      </w:pPr>
      <w:r>
        <w:rPr>
          <w:rFonts w:ascii="Arial" w:eastAsia="Arial" w:hAnsi="Arial" w:cs="Arial"/>
          <w:color w:val="000000"/>
          <w:sz w:val="24"/>
          <w:szCs w:val="24"/>
        </w:rPr>
        <w:lastRenderedPageBreak/>
        <w:t>Igualmente, el capitán no puede actuar en nombre del jugador y su partida sin el conocimiento y consentimiento de éste. Todas las discusiones tendrán lugar a la vista del árbitro, quien está autorizado para insistir en oír la conversación.</w:t>
      </w:r>
    </w:p>
    <w:p w14:paraId="57C69BDD" w14:textId="77777777" w:rsidR="00F93A94" w:rsidRDefault="00CE7CDC">
      <w:pPr>
        <w:numPr>
          <w:ilvl w:val="0"/>
          <w:numId w:val="3"/>
        </w:numPr>
        <w:pBdr>
          <w:top w:val="nil"/>
          <w:left w:val="nil"/>
          <w:bottom w:val="nil"/>
          <w:right w:val="nil"/>
          <w:between w:val="nil"/>
        </w:pBdr>
        <w:spacing w:line="276" w:lineRule="auto"/>
        <w:ind w:left="284" w:right="106" w:hanging="284"/>
        <w:jc w:val="both"/>
        <w:rPr>
          <w:rFonts w:ascii="Arial" w:eastAsia="Arial" w:hAnsi="Arial" w:cs="Arial"/>
          <w:color w:val="000000"/>
          <w:sz w:val="24"/>
          <w:szCs w:val="24"/>
        </w:rPr>
      </w:pPr>
      <w:r>
        <w:rPr>
          <w:rFonts w:ascii="Arial" w:eastAsia="Arial" w:hAnsi="Arial" w:cs="Arial"/>
          <w:color w:val="000000"/>
          <w:sz w:val="24"/>
          <w:szCs w:val="24"/>
        </w:rPr>
        <w:t>Un capitán del equipo debe influir siempre en su equipo para que siga la letra y el espíritu del artículo 12 de las Leyes del Ajedrez de la FIDE acerca de la conducta de los jugadores. Los integrantes del equipo deberían desarrollarse particularmente de acuerdo con el espíritu de la más alta deportividad.</w:t>
      </w:r>
    </w:p>
    <w:p w14:paraId="79564180" w14:textId="77777777" w:rsidR="00F93A94" w:rsidRDefault="00F93A94">
      <w:pPr>
        <w:pBdr>
          <w:top w:val="nil"/>
          <w:left w:val="nil"/>
          <w:bottom w:val="nil"/>
          <w:right w:val="nil"/>
          <w:between w:val="nil"/>
        </w:pBdr>
        <w:spacing w:line="276" w:lineRule="auto"/>
        <w:rPr>
          <w:rFonts w:ascii="Arial" w:eastAsia="Arial" w:hAnsi="Arial" w:cs="Arial"/>
          <w:sz w:val="24"/>
          <w:szCs w:val="24"/>
        </w:rPr>
      </w:pPr>
    </w:p>
    <w:p w14:paraId="7D1BD1FE" w14:textId="77777777" w:rsidR="00F93A94" w:rsidRDefault="00CE7CDC">
      <w:pPr>
        <w:pStyle w:val="Ttulo1"/>
        <w:spacing w:line="276" w:lineRule="auto"/>
        <w:ind w:left="0"/>
        <w:rPr>
          <w:rFonts w:ascii="Arial" w:eastAsia="Arial" w:hAnsi="Arial" w:cs="Arial"/>
        </w:rPr>
      </w:pPr>
      <w:bookmarkStart w:id="1" w:name="_heading=h.30j0zll" w:colFirst="0" w:colLast="0"/>
      <w:bookmarkEnd w:id="1"/>
      <w:r>
        <w:rPr>
          <w:rFonts w:ascii="Arial" w:eastAsia="Arial" w:hAnsi="Arial" w:cs="Arial"/>
        </w:rPr>
        <w:t>CAPÍTULO IV: LOS ENTRENADORES</w:t>
      </w:r>
    </w:p>
    <w:p w14:paraId="2F53FF46" w14:textId="77777777" w:rsidR="00F93A94" w:rsidRDefault="00F93A94">
      <w:pPr>
        <w:pBdr>
          <w:top w:val="nil"/>
          <w:left w:val="nil"/>
          <w:bottom w:val="nil"/>
          <w:right w:val="nil"/>
          <w:between w:val="nil"/>
        </w:pBdr>
        <w:spacing w:line="276" w:lineRule="auto"/>
        <w:rPr>
          <w:rFonts w:ascii="Arial" w:eastAsia="Arial" w:hAnsi="Arial" w:cs="Arial"/>
          <w:b/>
          <w:color w:val="000000"/>
          <w:sz w:val="24"/>
          <w:szCs w:val="24"/>
        </w:rPr>
      </w:pPr>
    </w:p>
    <w:p w14:paraId="4474FFF7" w14:textId="77777777" w:rsidR="00F93A94" w:rsidRDefault="00CE7CDC">
      <w:pPr>
        <w:pStyle w:val="Ttulo2"/>
        <w:spacing w:line="276" w:lineRule="auto"/>
        <w:ind w:left="0"/>
        <w:rPr>
          <w:rFonts w:ascii="Arial" w:eastAsia="Arial" w:hAnsi="Arial" w:cs="Arial"/>
        </w:rPr>
      </w:pPr>
      <w:r>
        <w:rPr>
          <w:rFonts w:ascii="Arial" w:eastAsia="Arial" w:hAnsi="Arial" w:cs="Arial"/>
        </w:rPr>
        <w:t>Artículo 8. Responsabilidades de los Entrenadores.</w:t>
      </w:r>
    </w:p>
    <w:p w14:paraId="578C70E9" w14:textId="77777777" w:rsidR="00F93A94" w:rsidRDefault="00CE7CDC">
      <w:pPr>
        <w:pBdr>
          <w:top w:val="nil"/>
          <w:left w:val="nil"/>
          <w:bottom w:val="nil"/>
          <w:right w:val="nil"/>
          <w:between w:val="nil"/>
        </w:pBdr>
        <w:spacing w:line="276" w:lineRule="auto"/>
        <w:ind w:right="105" w:hanging="10"/>
        <w:jc w:val="both"/>
        <w:rPr>
          <w:rFonts w:ascii="Arial" w:eastAsia="Arial" w:hAnsi="Arial" w:cs="Arial"/>
          <w:color w:val="000000"/>
          <w:sz w:val="24"/>
          <w:szCs w:val="24"/>
        </w:rPr>
      </w:pPr>
      <w:r>
        <w:rPr>
          <w:rFonts w:ascii="Arial" w:eastAsia="Arial" w:hAnsi="Arial" w:cs="Arial"/>
          <w:color w:val="000000"/>
          <w:sz w:val="24"/>
          <w:szCs w:val="24"/>
        </w:rPr>
        <w:t>Los entrenadores deberán estar presentes en la Junta Informativa. Serán responsables ante el Comité Organizador de la actuación de sus jugadores en el evento deportivo.</w:t>
      </w:r>
    </w:p>
    <w:p w14:paraId="41D46DBD" w14:textId="77777777" w:rsidR="00F93A94" w:rsidRDefault="00F93A94">
      <w:pPr>
        <w:pBdr>
          <w:top w:val="nil"/>
          <w:left w:val="nil"/>
          <w:bottom w:val="nil"/>
          <w:right w:val="nil"/>
          <w:between w:val="nil"/>
        </w:pBdr>
        <w:spacing w:line="276" w:lineRule="auto"/>
        <w:rPr>
          <w:rFonts w:ascii="Arial" w:eastAsia="Arial" w:hAnsi="Arial" w:cs="Arial"/>
          <w:sz w:val="24"/>
          <w:szCs w:val="24"/>
        </w:rPr>
      </w:pPr>
    </w:p>
    <w:p w14:paraId="0D82D65D" w14:textId="77777777" w:rsidR="00F93A94" w:rsidRDefault="00CE7CDC">
      <w:pPr>
        <w:pStyle w:val="Ttulo1"/>
        <w:spacing w:line="276" w:lineRule="auto"/>
        <w:ind w:left="0"/>
        <w:rPr>
          <w:rFonts w:ascii="Arial" w:eastAsia="Arial" w:hAnsi="Arial" w:cs="Arial"/>
        </w:rPr>
      </w:pPr>
      <w:bookmarkStart w:id="2" w:name="_heading=h.1fob9te" w:colFirst="0" w:colLast="0"/>
      <w:bookmarkEnd w:id="2"/>
      <w:r>
        <w:rPr>
          <w:rFonts w:ascii="Arial" w:eastAsia="Arial" w:hAnsi="Arial" w:cs="Arial"/>
        </w:rPr>
        <w:t>CAPÍTULO V: LOS ÁRBITROS</w:t>
      </w:r>
    </w:p>
    <w:p w14:paraId="6F665412" w14:textId="77777777" w:rsidR="00F93A94" w:rsidRDefault="00F93A94">
      <w:pPr>
        <w:pBdr>
          <w:top w:val="nil"/>
          <w:left w:val="nil"/>
          <w:bottom w:val="nil"/>
          <w:right w:val="nil"/>
          <w:between w:val="nil"/>
        </w:pBdr>
        <w:spacing w:line="276" w:lineRule="auto"/>
        <w:rPr>
          <w:rFonts w:ascii="Arial" w:eastAsia="Arial" w:hAnsi="Arial" w:cs="Arial"/>
          <w:b/>
          <w:color w:val="000000"/>
          <w:sz w:val="24"/>
          <w:szCs w:val="24"/>
        </w:rPr>
      </w:pPr>
    </w:p>
    <w:p w14:paraId="43B42FC6" w14:textId="77777777" w:rsidR="00F93A94" w:rsidRDefault="00CE7CDC">
      <w:pPr>
        <w:pStyle w:val="Ttulo2"/>
        <w:spacing w:line="276" w:lineRule="auto"/>
        <w:ind w:left="0"/>
        <w:rPr>
          <w:rFonts w:ascii="Arial" w:eastAsia="Arial" w:hAnsi="Arial" w:cs="Arial"/>
        </w:rPr>
      </w:pPr>
      <w:r>
        <w:rPr>
          <w:rFonts w:ascii="Arial" w:eastAsia="Arial" w:hAnsi="Arial" w:cs="Arial"/>
        </w:rPr>
        <w:t>Artículo 9. Conformación del Cuerpo de Árbitros.</w:t>
      </w:r>
    </w:p>
    <w:p w14:paraId="729994DF" w14:textId="77777777" w:rsidR="00F93A94" w:rsidRDefault="00CE7CDC">
      <w:pPr>
        <w:pBdr>
          <w:top w:val="nil"/>
          <w:left w:val="nil"/>
          <w:bottom w:val="nil"/>
          <w:right w:val="nil"/>
          <w:between w:val="nil"/>
        </w:pBdr>
        <w:spacing w:line="276" w:lineRule="auto"/>
        <w:ind w:right="116"/>
        <w:jc w:val="both"/>
        <w:rPr>
          <w:rFonts w:ascii="Arial" w:eastAsia="Arial" w:hAnsi="Arial" w:cs="Arial"/>
          <w:color w:val="000000"/>
          <w:sz w:val="24"/>
          <w:szCs w:val="24"/>
        </w:rPr>
      </w:pPr>
      <w:r>
        <w:rPr>
          <w:rFonts w:ascii="Arial" w:eastAsia="Arial" w:hAnsi="Arial" w:cs="Arial"/>
          <w:color w:val="000000"/>
          <w:sz w:val="24"/>
          <w:szCs w:val="24"/>
        </w:rPr>
        <w:t>Solamente podrán participar árbitros convocados por la Coordinación Técnica Nacional.</w:t>
      </w:r>
    </w:p>
    <w:p w14:paraId="08F115F8" w14:textId="77777777" w:rsidR="00F93A94" w:rsidRDefault="00CE7CDC">
      <w:pPr>
        <w:numPr>
          <w:ilvl w:val="0"/>
          <w:numId w:val="2"/>
        </w:numPr>
        <w:pBdr>
          <w:top w:val="nil"/>
          <w:left w:val="nil"/>
          <w:bottom w:val="nil"/>
          <w:right w:val="nil"/>
          <w:between w:val="nil"/>
        </w:pBdr>
        <w:tabs>
          <w:tab w:val="left" w:pos="557"/>
        </w:tabs>
        <w:spacing w:line="276" w:lineRule="auto"/>
        <w:ind w:left="284" w:hanging="284"/>
        <w:rPr>
          <w:rFonts w:ascii="Arial" w:eastAsia="Arial" w:hAnsi="Arial" w:cs="Arial"/>
          <w:color w:val="000000"/>
          <w:sz w:val="24"/>
          <w:szCs w:val="24"/>
        </w:rPr>
      </w:pPr>
      <w:r>
        <w:rPr>
          <w:rFonts w:ascii="Arial" w:eastAsia="Arial" w:hAnsi="Arial" w:cs="Arial"/>
          <w:color w:val="000000"/>
          <w:sz w:val="24"/>
          <w:szCs w:val="24"/>
        </w:rPr>
        <w:t>El cuerpo de árbitros deberá de estar conformado por 4 árbitros como mínimo.</w:t>
      </w:r>
    </w:p>
    <w:p w14:paraId="23E46E63" w14:textId="77777777" w:rsidR="00F93A94" w:rsidRDefault="00CE7CDC">
      <w:pPr>
        <w:numPr>
          <w:ilvl w:val="0"/>
          <w:numId w:val="2"/>
        </w:numPr>
        <w:pBdr>
          <w:top w:val="nil"/>
          <w:left w:val="nil"/>
          <w:bottom w:val="nil"/>
          <w:right w:val="nil"/>
          <w:between w:val="nil"/>
        </w:pBdr>
        <w:tabs>
          <w:tab w:val="left" w:pos="556"/>
        </w:tabs>
        <w:spacing w:line="276" w:lineRule="auto"/>
        <w:ind w:left="284" w:hanging="284"/>
        <w:rPr>
          <w:rFonts w:ascii="Arial" w:eastAsia="Arial" w:hAnsi="Arial" w:cs="Arial"/>
          <w:color w:val="000000"/>
          <w:sz w:val="24"/>
          <w:szCs w:val="24"/>
        </w:rPr>
      </w:pPr>
      <w:r>
        <w:rPr>
          <w:rFonts w:ascii="Arial" w:eastAsia="Arial" w:hAnsi="Arial" w:cs="Arial"/>
          <w:color w:val="000000"/>
          <w:sz w:val="24"/>
          <w:szCs w:val="24"/>
        </w:rPr>
        <w:t>Podrá participar solamente 1 árbitro del Estado Sede.</w:t>
      </w:r>
    </w:p>
    <w:p w14:paraId="0D6B94A6" w14:textId="77777777" w:rsidR="00F93A94" w:rsidRDefault="00CE7CDC">
      <w:pPr>
        <w:numPr>
          <w:ilvl w:val="0"/>
          <w:numId w:val="2"/>
        </w:numPr>
        <w:pBdr>
          <w:top w:val="nil"/>
          <w:left w:val="nil"/>
          <w:bottom w:val="nil"/>
          <w:right w:val="nil"/>
          <w:between w:val="nil"/>
        </w:pBdr>
        <w:tabs>
          <w:tab w:val="left" w:pos="559"/>
        </w:tabs>
        <w:spacing w:line="276" w:lineRule="auto"/>
        <w:ind w:left="284" w:hanging="284"/>
        <w:rPr>
          <w:rFonts w:ascii="Arial" w:eastAsia="Arial" w:hAnsi="Arial" w:cs="Arial"/>
          <w:color w:val="000000"/>
          <w:sz w:val="24"/>
          <w:szCs w:val="24"/>
        </w:rPr>
      </w:pPr>
      <w:r>
        <w:rPr>
          <w:rFonts w:ascii="Arial" w:eastAsia="Arial" w:hAnsi="Arial" w:cs="Arial"/>
          <w:color w:val="000000"/>
          <w:sz w:val="24"/>
          <w:szCs w:val="24"/>
        </w:rPr>
        <w:t>El Árbitro Principal deberá tener como mínimo el título de Árbitro Oficial.</w:t>
      </w:r>
    </w:p>
    <w:p w14:paraId="73325F1F" w14:textId="77777777" w:rsidR="00F93A94" w:rsidRDefault="00CE7CDC">
      <w:pPr>
        <w:numPr>
          <w:ilvl w:val="0"/>
          <w:numId w:val="2"/>
        </w:numPr>
        <w:pBdr>
          <w:top w:val="nil"/>
          <w:left w:val="nil"/>
          <w:bottom w:val="nil"/>
          <w:right w:val="nil"/>
          <w:between w:val="nil"/>
        </w:pBdr>
        <w:tabs>
          <w:tab w:val="left" w:pos="556"/>
          <w:tab w:val="left" w:pos="560"/>
        </w:tabs>
        <w:spacing w:line="276" w:lineRule="auto"/>
        <w:ind w:left="284" w:right="236" w:hanging="284"/>
        <w:rPr>
          <w:rFonts w:ascii="Arial" w:eastAsia="Arial" w:hAnsi="Arial" w:cs="Arial"/>
          <w:color w:val="000000"/>
          <w:sz w:val="24"/>
          <w:szCs w:val="24"/>
        </w:rPr>
      </w:pPr>
      <w:r>
        <w:rPr>
          <w:rFonts w:ascii="Arial" w:eastAsia="Arial" w:hAnsi="Arial" w:cs="Arial"/>
          <w:color w:val="000000"/>
          <w:sz w:val="24"/>
          <w:szCs w:val="24"/>
        </w:rPr>
        <w:t>El árbitro podrá contar con un equipo de auxiliares que deberán tener como mínimo el título de árbitro Estatal.</w:t>
      </w:r>
    </w:p>
    <w:p w14:paraId="6E7818A7" w14:textId="77777777" w:rsidR="00F93A94" w:rsidRDefault="00F93A94">
      <w:pPr>
        <w:pBdr>
          <w:top w:val="nil"/>
          <w:left w:val="nil"/>
          <w:bottom w:val="nil"/>
          <w:right w:val="nil"/>
          <w:between w:val="nil"/>
        </w:pBdr>
        <w:spacing w:line="276" w:lineRule="auto"/>
        <w:rPr>
          <w:rFonts w:ascii="Arial" w:eastAsia="Arial" w:hAnsi="Arial" w:cs="Arial"/>
          <w:color w:val="000000"/>
          <w:sz w:val="24"/>
          <w:szCs w:val="24"/>
        </w:rPr>
      </w:pPr>
    </w:p>
    <w:p w14:paraId="1056AA31" w14:textId="77777777" w:rsidR="00F93A94" w:rsidRDefault="00CE7CDC">
      <w:pPr>
        <w:pStyle w:val="Ttulo2"/>
        <w:spacing w:line="276" w:lineRule="auto"/>
        <w:ind w:left="0"/>
        <w:rPr>
          <w:rFonts w:ascii="Arial" w:eastAsia="Arial" w:hAnsi="Arial" w:cs="Arial"/>
          <w:b w:val="0"/>
        </w:rPr>
      </w:pPr>
      <w:r>
        <w:rPr>
          <w:rFonts w:ascii="Arial" w:eastAsia="Arial" w:hAnsi="Arial" w:cs="Arial"/>
        </w:rPr>
        <w:t>Artículo 10. Responsabilidades de los Árbitros</w:t>
      </w:r>
      <w:r>
        <w:rPr>
          <w:rFonts w:ascii="Arial" w:eastAsia="Arial" w:hAnsi="Arial" w:cs="Arial"/>
          <w:b w:val="0"/>
        </w:rPr>
        <w:t>.</w:t>
      </w:r>
    </w:p>
    <w:p w14:paraId="67CBE673" w14:textId="77777777" w:rsidR="00F93A94" w:rsidRDefault="00CE7CDC">
      <w:pPr>
        <w:numPr>
          <w:ilvl w:val="0"/>
          <w:numId w:val="1"/>
        </w:numPr>
        <w:pBdr>
          <w:top w:val="nil"/>
          <w:left w:val="nil"/>
          <w:bottom w:val="nil"/>
          <w:right w:val="nil"/>
          <w:between w:val="nil"/>
        </w:pBdr>
        <w:tabs>
          <w:tab w:val="left" w:pos="556"/>
          <w:tab w:val="left" w:pos="560"/>
        </w:tabs>
        <w:spacing w:before="34"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Los árbitros llevarán el registro de cada ronda, supervisarán el puntual curso de la competencia, para asegurar el orden en el lugar de juego y confort de los jugadores durante la partida, y supervisarán el trabajo del equipo técnico de la competencia.</w:t>
      </w:r>
    </w:p>
    <w:p w14:paraId="1454C304" w14:textId="77777777" w:rsidR="00F93A94" w:rsidRDefault="00CE7CDC">
      <w:pPr>
        <w:numPr>
          <w:ilvl w:val="0"/>
          <w:numId w:val="1"/>
        </w:numPr>
        <w:pBdr>
          <w:top w:val="nil"/>
          <w:left w:val="nil"/>
          <w:bottom w:val="nil"/>
          <w:right w:val="nil"/>
          <w:between w:val="nil"/>
        </w:pBdr>
        <w:tabs>
          <w:tab w:val="left" w:pos="556"/>
          <w:tab w:val="left" w:pos="560"/>
        </w:tabs>
        <w:spacing w:before="12" w:line="276" w:lineRule="auto"/>
        <w:ind w:left="284" w:right="108"/>
        <w:jc w:val="both"/>
        <w:rPr>
          <w:rFonts w:ascii="Arial" w:eastAsia="Arial" w:hAnsi="Arial" w:cs="Arial"/>
          <w:color w:val="000000"/>
          <w:sz w:val="24"/>
          <w:szCs w:val="24"/>
        </w:rPr>
      </w:pPr>
      <w:r>
        <w:rPr>
          <w:rFonts w:ascii="Arial" w:eastAsia="Arial" w:hAnsi="Arial" w:cs="Arial"/>
          <w:color w:val="000000"/>
          <w:sz w:val="24"/>
          <w:szCs w:val="24"/>
        </w:rPr>
        <w:t>Cuando exista una disputa, el árbitro principal deberá esforzarse por resolverla por medio de la reconciliación. Si tal mecanismo falla, donde no esté específicamente definido por las leyes del ajedrez o reglamentaciones, él tendrá poder discrecional para tomar determinaciones con el fin de dar solución a cualquier situación.</w:t>
      </w:r>
    </w:p>
    <w:p w14:paraId="12CA1FE3" w14:textId="77777777" w:rsidR="00F93A94" w:rsidRDefault="00CE7CDC">
      <w:pPr>
        <w:numPr>
          <w:ilvl w:val="0"/>
          <w:numId w:val="1"/>
        </w:numPr>
        <w:pBdr>
          <w:top w:val="nil"/>
          <w:left w:val="nil"/>
          <w:bottom w:val="nil"/>
          <w:right w:val="nil"/>
          <w:between w:val="nil"/>
        </w:pBdr>
        <w:tabs>
          <w:tab w:val="left" w:pos="556"/>
          <w:tab w:val="left" w:pos="560"/>
        </w:tabs>
        <w:spacing w:before="2" w:line="276" w:lineRule="auto"/>
        <w:ind w:left="284" w:right="110"/>
        <w:jc w:val="both"/>
        <w:rPr>
          <w:rFonts w:ascii="Arial" w:eastAsia="Arial" w:hAnsi="Arial" w:cs="Arial"/>
          <w:color w:val="000000"/>
          <w:sz w:val="24"/>
          <w:szCs w:val="24"/>
        </w:rPr>
      </w:pPr>
      <w:r>
        <w:rPr>
          <w:rFonts w:ascii="Arial" w:eastAsia="Arial" w:hAnsi="Arial" w:cs="Arial"/>
          <w:color w:val="000000"/>
          <w:sz w:val="24"/>
          <w:szCs w:val="24"/>
        </w:rPr>
        <w:t>Ningún árbitro podrá desempeñar otra función dentro de los Juegos Deportivos Nacionales Escolares de la Educación Básica 2019-2020.</w:t>
      </w:r>
    </w:p>
    <w:p w14:paraId="6F35FA1D" w14:textId="77777777" w:rsidR="00F93A94" w:rsidRDefault="00F93A94">
      <w:pPr>
        <w:pBdr>
          <w:top w:val="nil"/>
          <w:left w:val="nil"/>
          <w:bottom w:val="nil"/>
          <w:right w:val="nil"/>
          <w:between w:val="nil"/>
        </w:pBdr>
        <w:spacing w:before="43" w:line="276" w:lineRule="auto"/>
        <w:rPr>
          <w:rFonts w:ascii="Arial" w:eastAsia="Arial" w:hAnsi="Arial" w:cs="Arial"/>
          <w:color w:val="000000"/>
          <w:sz w:val="24"/>
          <w:szCs w:val="24"/>
        </w:rPr>
      </w:pPr>
    </w:p>
    <w:p w14:paraId="04C922A6" w14:textId="77777777" w:rsidR="00F93A94" w:rsidRDefault="00CE7CDC">
      <w:pPr>
        <w:pStyle w:val="Ttulo1"/>
        <w:spacing w:line="276" w:lineRule="auto"/>
        <w:ind w:left="0"/>
        <w:rPr>
          <w:rFonts w:ascii="Arial" w:eastAsia="Arial" w:hAnsi="Arial" w:cs="Arial"/>
        </w:rPr>
      </w:pPr>
      <w:bookmarkStart w:id="3" w:name="_heading=h.3znysh7" w:colFirst="0" w:colLast="0"/>
      <w:bookmarkEnd w:id="3"/>
      <w:r>
        <w:rPr>
          <w:rFonts w:ascii="Arial" w:eastAsia="Arial" w:hAnsi="Arial" w:cs="Arial"/>
        </w:rPr>
        <w:t>CAPÍTULO VI: JUEGO</w:t>
      </w:r>
    </w:p>
    <w:p w14:paraId="3342F460" w14:textId="77777777" w:rsidR="00F93A94" w:rsidRDefault="00F93A94">
      <w:pPr>
        <w:pBdr>
          <w:top w:val="nil"/>
          <w:left w:val="nil"/>
          <w:bottom w:val="nil"/>
          <w:right w:val="nil"/>
          <w:between w:val="nil"/>
        </w:pBdr>
        <w:spacing w:before="52" w:line="276" w:lineRule="auto"/>
        <w:rPr>
          <w:rFonts w:ascii="Arial" w:eastAsia="Arial" w:hAnsi="Arial" w:cs="Arial"/>
          <w:b/>
          <w:color w:val="000000"/>
          <w:sz w:val="24"/>
          <w:szCs w:val="24"/>
        </w:rPr>
      </w:pPr>
    </w:p>
    <w:p w14:paraId="2AA5D7F3" w14:textId="77777777" w:rsidR="00F93A94" w:rsidRDefault="00CE7CDC">
      <w:pPr>
        <w:pStyle w:val="Ttulo2"/>
        <w:spacing w:line="276" w:lineRule="auto"/>
        <w:ind w:left="0"/>
        <w:rPr>
          <w:rFonts w:ascii="Arial" w:eastAsia="Arial" w:hAnsi="Arial" w:cs="Arial"/>
        </w:rPr>
      </w:pPr>
      <w:r>
        <w:rPr>
          <w:rFonts w:ascii="Arial" w:eastAsia="Arial" w:hAnsi="Arial" w:cs="Arial"/>
        </w:rPr>
        <w:t>Artículo 11. Reglamentación.</w:t>
      </w:r>
    </w:p>
    <w:p w14:paraId="375A4D49"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Se aplicarán las Leyes de Ajedrez FIDE vigentes a la fecha de la competencia, el Reglamento Disciplinario, el Reglamento de Competencia de Ajedrez, así como el Reglamento General de Participación.</w:t>
      </w:r>
    </w:p>
    <w:p w14:paraId="1E53B25A"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lastRenderedPageBreak/>
        <w:t>Se suprime para este torneo el artículo 11.10, y Directrices III según las leyes del ajedrez de la FIDE vigentes a la fecha de la competencia.</w:t>
      </w:r>
    </w:p>
    <w:p w14:paraId="0BEDEF74"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Los resultados de cada ronda serán publicados inmediatamente después de haberse hecho el pareo de la ronda posterior.</w:t>
      </w:r>
    </w:p>
    <w:p w14:paraId="4207F6EE"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Cualquier discrepancia en resultados derivada de la puntuación publicada, deberá ser notificada al árbitro principal antes del comienzo de la ronda posterior. Esta notificación será responsabilidad de los afectados.</w:t>
      </w:r>
    </w:p>
    <w:p w14:paraId="4698CE5E"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Los pareos, de acuerdo a lo estipulado en la reglamentación del Sistema Suizo, podrán ser modificados una vez publicados, de acuerdo casos previstos de acuerdo al reglamento (se podrán realizar las modificaciones).</w:t>
      </w:r>
    </w:p>
    <w:p w14:paraId="6F31D80B"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El árbitro anunciará el momento de iniciar los juegos</w:t>
      </w:r>
      <w:r>
        <w:rPr>
          <w:rFonts w:ascii="Arial" w:eastAsia="Arial" w:hAnsi="Arial" w:cs="Arial"/>
          <w:sz w:val="24"/>
          <w:szCs w:val="24"/>
        </w:rPr>
        <w:t>.</w:t>
      </w:r>
    </w:p>
    <w:p w14:paraId="663A0D6A"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El sistema de competencia de los juegos, incluyendo las modalidades y criterios de desempate, se establece en el Anexo Técnico de Ajedrez con base en las reglamentaciones de la FIDE.</w:t>
      </w:r>
    </w:p>
    <w:p w14:paraId="5C21793E" w14:textId="77777777" w:rsidR="00F93A94" w:rsidRDefault="00F93A94">
      <w:pPr>
        <w:pBdr>
          <w:top w:val="nil"/>
          <w:left w:val="nil"/>
          <w:bottom w:val="nil"/>
          <w:right w:val="nil"/>
          <w:between w:val="nil"/>
        </w:pBdr>
        <w:spacing w:before="29" w:line="276" w:lineRule="auto"/>
        <w:rPr>
          <w:rFonts w:ascii="Arial" w:eastAsia="Arial" w:hAnsi="Arial" w:cs="Arial"/>
          <w:color w:val="000000"/>
          <w:sz w:val="24"/>
          <w:szCs w:val="24"/>
        </w:rPr>
      </w:pPr>
    </w:p>
    <w:p w14:paraId="0B352248" w14:textId="77777777" w:rsidR="00F93A94" w:rsidRDefault="00CE7CDC">
      <w:pPr>
        <w:pStyle w:val="Ttulo1"/>
        <w:spacing w:line="276" w:lineRule="auto"/>
        <w:ind w:left="0"/>
        <w:rPr>
          <w:rFonts w:ascii="Arial" w:eastAsia="Arial" w:hAnsi="Arial" w:cs="Arial"/>
        </w:rPr>
      </w:pPr>
      <w:bookmarkStart w:id="4" w:name="_heading=h.2et92p0" w:colFirst="0" w:colLast="0"/>
      <w:bookmarkEnd w:id="4"/>
      <w:r>
        <w:rPr>
          <w:rFonts w:ascii="Arial" w:eastAsia="Arial" w:hAnsi="Arial" w:cs="Arial"/>
        </w:rPr>
        <w:t>CAPÍTULO VII: EL ÁREA DE COMPETENCIA</w:t>
      </w:r>
    </w:p>
    <w:p w14:paraId="1070E712" w14:textId="77777777" w:rsidR="00F93A94" w:rsidRDefault="00F93A94">
      <w:pPr>
        <w:pBdr>
          <w:top w:val="nil"/>
          <w:left w:val="nil"/>
          <w:bottom w:val="nil"/>
          <w:right w:val="nil"/>
          <w:between w:val="nil"/>
        </w:pBdr>
        <w:spacing w:before="51" w:line="276" w:lineRule="auto"/>
        <w:rPr>
          <w:rFonts w:ascii="Arial" w:eastAsia="Arial" w:hAnsi="Arial" w:cs="Arial"/>
          <w:b/>
          <w:color w:val="000000"/>
          <w:sz w:val="24"/>
          <w:szCs w:val="24"/>
        </w:rPr>
      </w:pPr>
    </w:p>
    <w:p w14:paraId="565D58E2" w14:textId="77777777" w:rsidR="00F93A94" w:rsidRDefault="00CE7CDC">
      <w:pPr>
        <w:pStyle w:val="Ttulo2"/>
        <w:spacing w:line="276" w:lineRule="auto"/>
        <w:ind w:left="0"/>
        <w:rPr>
          <w:rFonts w:ascii="Arial" w:eastAsia="Arial" w:hAnsi="Arial" w:cs="Arial"/>
        </w:rPr>
      </w:pPr>
      <w:r>
        <w:rPr>
          <w:rFonts w:ascii="Arial" w:eastAsia="Arial" w:hAnsi="Arial" w:cs="Arial"/>
        </w:rPr>
        <w:t>Artículo 12. Condiciones Mínimas.</w:t>
      </w:r>
    </w:p>
    <w:p w14:paraId="5627AA8B" w14:textId="77777777" w:rsidR="00F93A94" w:rsidRDefault="00CE7CDC">
      <w:pPr>
        <w:pBdr>
          <w:top w:val="nil"/>
          <w:left w:val="nil"/>
          <w:bottom w:val="nil"/>
          <w:right w:val="nil"/>
          <w:between w:val="nil"/>
        </w:pBdr>
        <w:spacing w:line="276" w:lineRule="auto"/>
        <w:ind w:firstLine="12"/>
        <w:rPr>
          <w:rFonts w:ascii="Arial" w:eastAsia="Arial" w:hAnsi="Arial" w:cs="Arial"/>
          <w:color w:val="000000"/>
          <w:sz w:val="24"/>
          <w:szCs w:val="24"/>
        </w:rPr>
      </w:pPr>
      <w:r>
        <w:rPr>
          <w:rFonts w:ascii="Arial" w:eastAsia="Arial" w:hAnsi="Arial" w:cs="Arial"/>
          <w:color w:val="000000"/>
          <w:sz w:val="24"/>
          <w:szCs w:val="24"/>
        </w:rPr>
        <w:t>Las condiciones mínimas con que deberá cumplir el área de competencia para ser aceptable por el Comité Organizador son las siguientes:</w:t>
      </w:r>
    </w:p>
    <w:p w14:paraId="4AC68B89"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Excelente iluminación.</w:t>
      </w:r>
    </w:p>
    <w:p w14:paraId="3DE3D5F8"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Adecuada ventilación.</w:t>
      </w:r>
    </w:p>
    <w:p w14:paraId="689464B5"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Servicios sanitarios.</w:t>
      </w:r>
    </w:p>
    <w:p w14:paraId="1FE856E3"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Alejado de ruidos y olores.</w:t>
      </w:r>
    </w:p>
    <w:p w14:paraId="2F5A01DB"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Mobiliario adecuado.</w:t>
      </w:r>
    </w:p>
    <w:p w14:paraId="2B05FBA9"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 xml:space="preserve">Juegos de ajedrez uniformes tipo </w:t>
      </w:r>
      <w:proofErr w:type="spellStart"/>
      <w:r>
        <w:rPr>
          <w:rFonts w:ascii="Arial" w:eastAsia="Arial" w:hAnsi="Arial" w:cs="Arial"/>
          <w:color w:val="000000"/>
          <w:sz w:val="24"/>
          <w:szCs w:val="24"/>
        </w:rPr>
        <w:t>stauton</w:t>
      </w:r>
      <w:proofErr w:type="spellEnd"/>
      <w:r>
        <w:rPr>
          <w:rFonts w:ascii="Arial" w:eastAsia="Arial" w:hAnsi="Arial" w:cs="Arial"/>
          <w:color w:val="000000"/>
          <w:sz w:val="24"/>
          <w:szCs w:val="24"/>
        </w:rPr>
        <w:t>, medida del rey de 9 cm-10cm, casillas del tablero tamaño 5.7 cm uniformes.</w:t>
      </w:r>
    </w:p>
    <w:p w14:paraId="1F9458B7"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Relojes electrónicos con incremento.</w:t>
      </w:r>
    </w:p>
    <w:p w14:paraId="191C218D" w14:textId="77777777" w:rsidR="00F93A94" w:rsidRDefault="00CE7CDC">
      <w:pPr>
        <w:numPr>
          <w:ilvl w:val="0"/>
          <w:numId w:val="1"/>
        </w:numPr>
        <w:pBdr>
          <w:top w:val="nil"/>
          <w:left w:val="nil"/>
          <w:bottom w:val="nil"/>
          <w:right w:val="nil"/>
          <w:between w:val="nil"/>
        </w:pBdr>
        <w:tabs>
          <w:tab w:val="left" w:pos="556"/>
          <w:tab w:val="left" w:pos="560"/>
        </w:tabs>
        <w:spacing w:line="276" w:lineRule="auto"/>
        <w:ind w:left="284" w:right="186"/>
        <w:jc w:val="both"/>
        <w:rPr>
          <w:rFonts w:ascii="Arial" w:eastAsia="Arial" w:hAnsi="Arial" w:cs="Arial"/>
          <w:color w:val="000000"/>
          <w:sz w:val="24"/>
          <w:szCs w:val="24"/>
        </w:rPr>
      </w:pPr>
      <w:r>
        <w:rPr>
          <w:rFonts w:ascii="Arial" w:eastAsia="Arial" w:hAnsi="Arial" w:cs="Arial"/>
          <w:color w:val="000000"/>
          <w:sz w:val="24"/>
          <w:szCs w:val="24"/>
        </w:rPr>
        <w:t>Hidratación.</w:t>
      </w:r>
    </w:p>
    <w:p w14:paraId="673FD31F" w14:textId="77777777" w:rsidR="00F93A94" w:rsidRDefault="00F93A94">
      <w:pPr>
        <w:pBdr>
          <w:top w:val="nil"/>
          <w:left w:val="nil"/>
          <w:bottom w:val="nil"/>
          <w:right w:val="nil"/>
          <w:between w:val="nil"/>
        </w:pBdr>
        <w:spacing w:line="276" w:lineRule="auto"/>
        <w:rPr>
          <w:rFonts w:ascii="Arial" w:eastAsia="Arial" w:hAnsi="Arial" w:cs="Arial"/>
          <w:color w:val="000000"/>
          <w:sz w:val="24"/>
          <w:szCs w:val="24"/>
        </w:rPr>
      </w:pPr>
    </w:p>
    <w:p w14:paraId="16932F3F" w14:textId="77777777" w:rsidR="00F93A94" w:rsidRDefault="00CE7CDC">
      <w:pPr>
        <w:pStyle w:val="Ttulo1"/>
        <w:spacing w:line="276" w:lineRule="auto"/>
        <w:ind w:left="0"/>
        <w:rPr>
          <w:rFonts w:ascii="Arial" w:eastAsia="Arial" w:hAnsi="Arial" w:cs="Arial"/>
        </w:rPr>
      </w:pPr>
      <w:r>
        <w:rPr>
          <w:rFonts w:ascii="Arial" w:eastAsia="Arial" w:hAnsi="Arial" w:cs="Arial"/>
        </w:rPr>
        <w:t>CAPÍTULO VIII: CÁMARAS DE TV, FILMACIONES Y FOTOGRAFÍAS</w:t>
      </w:r>
    </w:p>
    <w:p w14:paraId="27883557" w14:textId="77777777" w:rsidR="00F93A94" w:rsidRDefault="00F93A94">
      <w:pPr>
        <w:pBdr>
          <w:top w:val="nil"/>
          <w:left w:val="nil"/>
          <w:bottom w:val="nil"/>
          <w:right w:val="nil"/>
          <w:between w:val="nil"/>
        </w:pBdr>
        <w:spacing w:line="276" w:lineRule="auto"/>
        <w:rPr>
          <w:rFonts w:ascii="Arial" w:eastAsia="Arial" w:hAnsi="Arial" w:cs="Arial"/>
          <w:b/>
          <w:color w:val="000000"/>
          <w:sz w:val="24"/>
          <w:szCs w:val="24"/>
        </w:rPr>
      </w:pPr>
    </w:p>
    <w:p w14:paraId="2F731FF3" w14:textId="77777777" w:rsidR="00F93A94" w:rsidRDefault="00CE7CDC">
      <w:pPr>
        <w:pStyle w:val="Ttulo2"/>
        <w:spacing w:line="276" w:lineRule="auto"/>
        <w:ind w:left="0"/>
        <w:rPr>
          <w:rFonts w:ascii="Arial" w:eastAsia="Arial" w:hAnsi="Arial" w:cs="Arial"/>
        </w:rPr>
      </w:pPr>
      <w:r>
        <w:rPr>
          <w:rFonts w:ascii="Arial" w:eastAsia="Arial" w:hAnsi="Arial" w:cs="Arial"/>
        </w:rPr>
        <w:t>Artículo 13. Condiciones.</w:t>
      </w:r>
    </w:p>
    <w:p w14:paraId="6E9D82D8" w14:textId="77777777" w:rsidR="00F93A94" w:rsidRDefault="00CE7CDC">
      <w:pPr>
        <w:pBdr>
          <w:top w:val="nil"/>
          <w:left w:val="nil"/>
          <w:bottom w:val="nil"/>
          <w:right w:val="nil"/>
          <w:between w:val="nil"/>
        </w:pBdr>
        <w:spacing w:line="276" w:lineRule="auto"/>
        <w:ind w:right="102" w:hanging="10"/>
        <w:jc w:val="both"/>
      </w:pPr>
      <w:r>
        <w:rPr>
          <w:rFonts w:ascii="Arial" w:eastAsia="Arial" w:hAnsi="Arial" w:cs="Arial"/>
          <w:color w:val="000000"/>
          <w:sz w:val="24"/>
          <w:szCs w:val="24"/>
        </w:rPr>
        <w:t xml:space="preserve">Las cámaras de TV serán permitidas en la sala de juego con la aprobación del Comité Organizador </w:t>
      </w:r>
      <w:r>
        <w:rPr>
          <w:rFonts w:ascii="Arial" w:eastAsia="Arial" w:hAnsi="Arial" w:cs="Arial"/>
          <w:sz w:val="24"/>
          <w:szCs w:val="24"/>
        </w:rPr>
        <w:t>solo</w:t>
      </w:r>
      <w:r>
        <w:rPr>
          <w:rFonts w:ascii="Arial" w:eastAsia="Arial" w:hAnsi="Arial" w:cs="Arial"/>
          <w:color w:val="000000"/>
          <w:sz w:val="24"/>
          <w:szCs w:val="24"/>
        </w:rPr>
        <w:t xml:space="preserve"> si</w:t>
      </w:r>
      <w:r>
        <w:rPr>
          <w:rFonts w:ascii="Arial" w:eastAsia="Arial" w:hAnsi="Arial" w:cs="Arial"/>
          <w:sz w:val="24"/>
          <w:szCs w:val="24"/>
        </w:rPr>
        <w:t xml:space="preserve"> </w:t>
      </w:r>
      <w:r>
        <w:rPr>
          <w:rFonts w:ascii="Arial" w:eastAsia="Arial" w:hAnsi="Arial" w:cs="Arial"/>
          <w:color w:val="000000"/>
          <w:sz w:val="24"/>
          <w:szCs w:val="24"/>
        </w:rPr>
        <w:t xml:space="preserve">operan silenciosa y no obstructivamente. Cámaras de video sin ninguna luz serán permitidas en el área de espectadores cuando las partidas estén en progreso. El árbitro principal se asegurará de que los jugadores no sean molestados ni distraídos de cualquier forma por la presencia de la TV, video o cámaras. </w:t>
      </w:r>
      <w:r>
        <w:rPr>
          <w:rFonts w:ascii="Arial" w:eastAsia="Arial" w:hAnsi="Arial" w:cs="Arial"/>
          <w:sz w:val="24"/>
          <w:szCs w:val="24"/>
        </w:rPr>
        <w:t>Solo</w:t>
      </w:r>
      <w:r>
        <w:rPr>
          <w:rFonts w:ascii="Arial" w:eastAsia="Arial" w:hAnsi="Arial" w:cs="Arial"/>
          <w:color w:val="000000"/>
          <w:sz w:val="24"/>
          <w:szCs w:val="24"/>
        </w:rPr>
        <w:t xml:space="preserve"> personas autorizadas, con la expresa autorización del Comité Organizador o árbitros, podrán tomar fotografías en la sala de juego.</w:t>
      </w:r>
    </w:p>
    <w:sectPr w:rsidR="00F93A94">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D824" w14:textId="77777777" w:rsidR="00DE6AA1" w:rsidRDefault="00DE6AA1">
      <w:r>
        <w:separator/>
      </w:r>
    </w:p>
  </w:endnote>
  <w:endnote w:type="continuationSeparator" w:id="0">
    <w:p w14:paraId="09BCA994" w14:textId="77777777" w:rsidR="00DE6AA1" w:rsidRDefault="00DE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C0FE" w14:textId="77777777" w:rsidR="00C503B5" w:rsidRDefault="00C503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8FF8" w14:textId="77777777" w:rsidR="00F93A94" w:rsidRDefault="00F93A94">
    <w:pPr>
      <w:pBdr>
        <w:top w:val="nil"/>
        <w:left w:val="nil"/>
        <w:bottom w:val="nil"/>
        <w:right w:val="nil"/>
        <w:between w:val="nil"/>
      </w:pBdr>
      <w:spacing w:line="14" w:lineRule="auto"/>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51A3" w14:textId="77777777" w:rsidR="00C503B5" w:rsidRDefault="00C503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96B0" w14:textId="77777777" w:rsidR="00DE6AA1" w:rsidRDefault="00DE6AA1">
      <w:r>
        <w:separator/>
      </w:r>
    </w:p>
  </w:footnote>
  <w:footnote w:type="continuationSeparator" w:id="0">
    <w:p w14:paraId="6A625F69" w14:textId="77777777" w:rsidR="00DE6AA1" w:rsidRDefault="00DE6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3C13" w14:textId="335ED0FF" w:rsidR="00C503B5" w:rsidRDefault="00C503B5">
    <w:pPr>
      <w:pStyle w:val="Encabezado"/>
    </w:pPr>
    <w:r>
      <w:rPr>
        <w:noProof/>
      </w:rPr>
      <w:pict w14:anchorId="5784A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4439" w14:textId="169CF387" w:rsidR="00F93A94" w:rsidRDefault="00C503B5">
    <w:pPr>
      <w:pBdr>
        <w:top w:val="nil"/>
        <w:left w:val="nil"/>
        <w:bottom w:val="nil"/>
        <w:right w:val="nil"/>
        <w:between w:val="nil"/>
      </w:pBdr>
      <w:spacing w:line="14" w:lineRule="auto"/>
      <w:rPr>
        <w:color w:val="000000"/>
        <w:sz w:val="2"/>
        <w:szCs w:val="2"/>
      </w:rPr>
    </w:pPr>
    <w:r>
      <w:rPr>
        <w:noProof/>
        <w:color w:val="000000"/>
        <w:sz w:val="2"/>
        <w:szCs w:val="2"/>
      </w:rPr>
      <w:pict w14:anchorId="1E374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57EB" w14:textId="20A180E0" w:rsidR="00C503B5" w:rsidRDefault="00C503B5">
    <w:pPr>
      <w:pStyle w:val="Encabezado"/>
    </w:pPr>
    <w:r>
      <w:rPr>
        <w:noProof/>
      </w:rPr>
      <w:pict w14:anchorId="6ED9C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1F21"/>
    <w:multiLevelType w:val="multilevel"/>
    <w:tmpl w:val="EA2ACC98"/>
    <w:lvl w:ilvl="0">
      <w:start w:val="1"/>
      <w:numFmt w:val="lowerLetter"/>
      <w:lvlText w:val="%1."/>
      <w:lvlJc w:val="left"/>
      <w:pPr>
        <w:ind w:left="560" w:hanging="286"/>
      </w:pPr>
      <w:rPr>
        <w:rFonts w:ascii="Verdana" w:eastAsia="Verdana" w:hAnsi="Verdana" w:cs="Verdana"/>
        <w:b w:val="0"/>
        <w:i w:val="0"/>
        <w:sz w:val="24"/>
        <w:szCs w:val="24"/>
      </w:rPr>
    </w:lvl>
    <w:lvl w:ilvl="1">
      <w:numFmt w:val="bullet"/>
      <w:lvlText w:val="•"/>
      <w:lvlJc w:val="left"/>
      <w:pPr>
        <w:ind w:left="1526" w:hanging="286"/>
      </w:pPr>
    </w:lvl>
    <w:lvl w:ilvl="2">
      <w:numFmt w:val="bullet"/>
      <w:lvlText w:val="•"/>
      <w:lvlJc w:val="left"/>
      <w:pPr>
        <w:ind w:left="2492" w:hanging="286"/>
      </w:pPr>
    </w:lvl>
    <w:lvl w:ilvl="3">
      <w:numFmt w:val="bullet"/>
      <w:lvlText w:val="•"/>
      <w:lvlJc w:val="left"/>
      <w:pPr>
        <w:ind w:left="3458" w:hanging="286"/>
      </w:pPr>
    </w:lvl>
    <w:lvl w:ilvl="4">
      <w:numFmt w:val="bullet"/>
      <w:lvlText w:val="•"/>
      <w:lvlJc w:val="left"/>
      <w:pPr>
        <w:ind w:left="4424" w:hanging="286"/>
      </w:pPr>
    </w:lvl>
    <w:lvl w:ilvl="5">
      <w:numFmt w:val="bullet"/>
      <w:lvlText w:val="•"/>
      <w:lvlJc w:val="left"/>
      <w:pPr>
        <w:ind w:left="5390" w:hanging="286"/>
      </w:pPr>
    </w:lvl>
    <w:lvl w:ilvl="6">
      <w:numFmt w:val="bullet"/>
      <w:lvlText w:val="•"/>
      <w:lvlJc w:val="left"/>
      <w:pPr>
        <w:ind w:left="6356" w:hanging="286"/>
      </w:pPr>
    </w:lvl>
    <w:lvl w:ilvl="7">
      <w:numFmt w:val="bullet"/>
      <w:lvlText w:val="•"/>
      <w:lvlJc w:val="left"/>
      <w:pPr>
        <w:ind w:left="7322" w:hanging="286"/>
      </w:pPr>
    </w:lvl>
    <w:lvl w:ilvl="8">
      <w:numFmt w:val="bullet"/>
      <w:lvlText w:val="•"/>
      <w:lvlJc w:val="left"/>
      <w:pPr>
        <w:ind w:left="8288" w:hanging="286"/>
      </w:pPr>
    </w:lvl>
  </w:abstractNum>
  <w:abstractNum w:abstractNumId="1" w15:restartNumberingAfterBreak="0">
    <w:nsid w:val="26EA2804"/>
    <w:multiLevelType w:val="multilevel"/>
    <w:tmpl w:val="98C42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820CF6"/>
    <w:multiLevelType w:val="multilevel"/>
    <w:tmpl w:val="D0783F56"/>
    <w:lvl w:ilvl="0">
      <w:numFmt w:val="bullet"/>
      <w:lvlText w:val="●"/>
      <w:lvlJc w:val="left"/>
      <w:pPr>
        <w:ind w:left="1294" w:hanging="360"/>
      </w:pPr>
      <w:rPr>
        <w:rFonts w:ascii="Noto Sans Symbols" w:eastAsia="Noto Sans Symbols" w:hAnsi="Noto Sans Symbols" w:cs="Noto Sans Symbols"/>
        <w:b w:val="0"/>
        <w:i w:val="0"/>
        <w:sz w:val="24"/>
        <w:szCs w:val="24"/>
      </w:rPr>
    </w:lvl>
    <w:lvl w:ilvl="1">
      <w:numFmt w:val="bullet"/>
      <w:lvlText w:val="•"/>
      <w:lvlJc w:val="left"/>
      <w:pPr>
        <w:ind w:left="2192" w:hanging="360"/>
      </w:pPr>
    </w:lvl>
    <w:lvl w:ilvl="2">
      <w:numFmt w:val="bullet"/>
      <w:lvlText w:val="•"/>
      <w:lvlJc w:val="left"/>
      <w:pPr>
        <w:ind w:left="3084" w:hanging="360"/>
      </w:pPr>
    </w:lvl>
    <w:lvl w:ilvl="3">
      <w:numFmt w:val="bullet"/>
      <w:lvlText w:val="•"/>
      <w:lvlJc w:val="left"/>
      <w:pPr>
        <w:ind w:left="3976" w:hanging="360"/>
      </w:pPr>
    </w:lvl>
    <w:lvl w:ilvl="4">
      <w:numFmt w:val="bullet"/>
      <w:lvlText w:val="•"/>
      <w:lvlJc w:val="left"/>
      <w:pPr>
        <w:ind w:left="4868" w:hanging="360"/>
      </w:pPr>
    </w:lvl>
    <w:lvl w:ilvl="5">
      <w:numFmt w:val="bullet"/>
      <w:lvlText w:val="•"/>
      <w:lvlJc w:val="left"/>
      <w:pPr>
        <w:ind w:left="5760" w:hanging="360"/>
      </w:pPr>
    </w:lvl>
    <w:lvl w:ilvl="6">
      <w:numFmt w:val="bullet"/>
      <w:lvlText w:val="•"/>
      <w:lvlJc w:val="left"/>
      <w:pPr>
        <w:ind w:left="6652" w:hanging="360"/>
      </w:pPr>
    </w:lvl>
    <w:lvl w:ilvl="7">
      <w:numFmt w:val="bullet"/>
      <w:lvlText w:val="•"/>
      <w:lvlJc w:val="left"/>
      <w:pPr>
        <w:ind w:left="7544" w:hanging="360"/>
      </w:pPr>
    </w:lvl>
    <w:lvl w:ilvl="8">
      <w:numFmt w:val="bullet"/>
      <w:lvlText w:val="•"/>
      <w:lvlJc w:val="left"/>
      <w:pPr>
        <w:ind w:left="8436" w:hanging="360"/>
      </w:pPr>
    </w:lvl>
  </w:abstractNum>
  <w:abstractNum w:abstractNumId="3" w15:restartNumberingAfterBreak="0">
    <w:nsid w:val="72C71EFB"/>
    <w:multiLevelType w:val="multilevel"/>
    <w:tmpl w:val="6C28C7E4"/>
    <w:lvl w:ilvl="0">
      <w:numFmt w:val="bullet"/>
      <w:lvlText w:val="●"/>
      <w:lvlJc w:val="left"/>
      <w:pPr>
        <w:ind w:left="560" w:hanging="284"/>
      </w:pPr>
      <w:rPr>
        <w:rFonts w:ascii="Noto Sans Symbols" w:eastAsia="Noto Sans Symbols" w:hAnsi="Noto Sans Symbols" w:cs="Noto Sans Symbols"/>
        <w:b w:val="0"/>
        <w:i w:val="0"/>
        <w:sz w:val="24"/>
        <w:szCs w:val="24"/>
      </w:rPr>
    </w:lvl>
    <w:lvl w:ilvl="1">
      <w:numFmt w:val="bullet"/>
      <w:lvlText w:val="●"/>
      <w:lvlJc w:val="left"/>
      <w:pPr>
        <w:ind w:left="867" w:hanging="360"/>
      </w:pPr>
      <w:rPr>
        <w:rFonts w:ascii="Noto Sans Symbols" w:eastAsia="Noto Sans Symbols" w:hAnsi="Noto Sans Symbols" w:cs="Noto Sans Symbols"/>
        <w:b w:val="0"/>
        <w:i w:val="0"/>
        <w:sz w:val="24"/>
        <w:szCs w:val="24"/>
      </w:rPr>
    </w:lvl>
    <w:lvl w:ilvl="2">
      <w:numFmt w:val="bullet"/>
      <w:lvlText w:val="•"/>
      <w:lvlJc w:val="left"/>
      <w:pPr>
        <w:ind w:left="1900" w:hanging="360"/>
      </w:pPr>
    </w:lvl>
    <w:lvl w:ilvl="3">
      <w:numFmt w:val="bullet"/>
      <w:lvlText w:val="•"/>
      <w:lvlJc w:val="left"/>
      <w:pPr>
        <w:ind w:left="2940" w:hanging="360"/>
      </w:pPr>
    </w:lvl>
    <w:lvl w:ilvl="4">
      <w:numFmt w:val="bullet"/>
      <w:lvlText w:val="•"/>
      <w:lvlJc w:val="left"/>
      <w:pPr>
        <w:ind w:left="3980" w:hanging="360"/>
      </w:pPr>
    </w:lvl>
    <w:lvl w:ilvl="5">
      <w:numFmt w:val="bullet"/>
      <w:lvlText w:val="•"/>
      <w:lvlJc w:val="left"/>
      <w:pPr>
        <w:ind w:left="5020" w:hanging="360"/>
      </w:pPr>
    </w:lvl>
    <w:lvl w:ilvl="6">
      <w:numFmt w:val="bullet"/>
      <w:lvlText w:val="•"/>
      <w:lvlJc w:val="left"/>
      <w:pPr>
        <w:ind w:left="6060" w:hanging="360"/>
      </w:pPr>
    </w:lvl>
    <w:lvl w:ilvl="7">
      <w:numFmt w:val="bullet"/>
      <w:lvlText w:val="•"/>
      <w:lvlJc w:val="left"/>
      <w:pPr>
        <w:ind w:left="7100" w:hanging="360"/>
      </w:pPr>
    </w:lvl>
    <w:lvl w:ilvl="8">
      <w:numFmt w:val="bullet"/>
      <w:lvlText w:val="•"/>
      <w:lvlJc w:val="left"/>
      <w:pPr>
        <w:ind w:left="8140" w:hanging="360"/>
      </w:pPr>
    </w:lvl>
  </w:abstractNum>
  <w:num w:numId="1" w16cid:durableId="176042181">
    <w:abstractNumId w:val="3"/>
  </w:num>
  <w:num w:numId="2" w16cid:durableId="337579938">
    <w:abstractNumId w:val="0"/>
  </w:num>
  <w:num w:numId="3" w16cid:durableId="758022089">
    <w:abstractNumId w:val="2"/>
  </w:num>
  <w:num w:numId="4" w16cid:durableId="184230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94"/>
    <w:rsid w:val="001C4C47"/>
    <w:rsid w:val="00C503B5"/>
    <w:rsid w:val="00C878E1"/>
    <w:rsid w:val="00CE7CDC"/>
    <w:rsid w:val="00DE6AA1"/>
    <w:rsid w:val="00F9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0CBD"/>
  <w15:docId w15:val="{57F0DBE3-493C-4F22-AF0B-D605BFF4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2"/>
      <w:outlineLvl w:val="0"/>
    </w:pPr>
    <w:rPr>
      <w:rFonts w:ascii="Tahoma" w:eastAsia="Tahoma" w:hAnsi="Tahoma" w:cs="Tahoma"/>
      <w:b/>
      <w:bCs/>
      <w:sz w:val="24"/>
      <w:szCs w:val="24"/>
    </w:rPr>
  </w:style>
  <w:style w:type="paragraph" w:styleId="Ttulo2">
    <w:name w:val="heading 2"/>
    <w:basedOn w:val="Normal"/>
    <w:uiPriority w:val="9"/>
    <w:unhideWhenUsed/>
    <w:qFormat/>
    <w:pPr>
      <w:ind w:left="123"/>
      <w:outlineLvl w:val="1"/>
    </w:pPr>
    <w:rPr>
      <w:rFonts w:ascii="Tahoma" w:eastAsia="Tahoma" w:hAnsi="Tahoma" w:cs="Tahoma"/>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32"/>
    </w:pPr>
    <w:rPr>
      <w:sz w:val="80"/>
      <w:szCs w:val="8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340"/>
      <w:ind w:left="132"/>
    </w:pPr>
    <w:rPr>
      <w:rFonts w:ascii="Tahoma" w:eastAsia="Tahoma" w:hAnsi="Tahoma" w:cs="Tahoma"/>
      <w:b/>
      <w:bCs/>
      <w:sz w:val="24"/>
      <w:szCs w:val="24"/>
    </w:rPr>
  </w:style>
  <w:style w:type="paragraph" w:styleId="TDC2">
    <w:name w:val="toc 2"/>
    <w:basedOn w:val="Normal"/>
    <w:uiPriority w:val="1"/>
    <w:qFormat/>
    <w:pPr>
      <w:spacing w:before="25"/>
      <w:ind w:left="132"/>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7" w:hanging="360"/>
    </w:pPr>
  </w:style>
  <w:style w:type="paragraph" w:customStyle="1" w:styleId="TableParagraph">
    <w:name w:val="Table Paragraph"/>
    <w:basedOn w:val="Normal"/>
    <w:uiPriority w:val="1"/>
    <w:qFormat/>
    <w:pPr>
      <w:spacing w:before="51"/>
      <w:ind w:left="8"/>
      <w:jc w:val="center"/>
    </w:pPr>
  </w:style>
  <w:style w:type="paragraph" w:styleId="Encabezado">
    <w:name w:val="header"/>
    <w:basedOn w:val="Normal"/>
    <w:link w:val="EncabezadoCar"/>
    <w:uiPriority w:val="99"/>
    <w:unhideWhenUsed/>
    <w:rsid w:val="002421B3"/>
    <w:pPr>
      <w:tabs>
        <w:tab w:val="center" w:pos="4419"/>
        <w:tab w:val="right" w:pos="8838"/>
      </w:tabs>
    </w:pPr>
  </w:style>
  <w:style w:type="character" w:customStyle="1" w:styleId="EncabezadoCar">
    <w:name w:val="Encabezado Car"/>
    <w:basedOn w:val="Fuentedeprrafopredeter"/>
    <w:link w:val="Encabezado"/>
    <w:uiPriority w:val="99"/>
    <w:rsid w:val="002421B3"/>
    <w:rPr>
      <w:rFonts w:ascii="Verdana" w:eastAsia="Verdana" w:hAnsi="Verdana" w:cs="Verdana"/>
      <w:lang w:val="es-ES"/>
    </w:rPr>
  </w:style>
  <w:style w:type="paragraph" w:styleId="Piedepgina">
    <w:name w:val="footer"/>
    <w:basedOn w:val="Normal"/>
    <w:link w:val="PiedepginaCar"/>
    <w:uiPriority w:val="99"/>
    <w:unhideWhenUsed/>
    <w:rsid w:val="002421B3"/>
    <w:pPr>
      <w:tabs>
        <w:tab w:val="center" w:pos="4419"/>
        <w:tab w:val="right" w:pos="8838"/>
      </w:tabs>
    </w:pPr>
  </w:style>
  <w:style w:type="character" w:customStyle="1" w:styleId="PiedepginaCar">
    <w:name w:val="Pie de página Car"/>
    <w:basedOn w:val="Fuentedeprrafopredeter"/>
    <w:link w:val="Piedepgina"/>
    <w:uiPriority w:val="99"/>
    <w:rsid w:val="002421B3"/>
    <w:rPr>
      <w:rFonts w:ascii="Verdana" w:eastAsia="Verdana" w:hAnsi="Verdana" w:cs="Verdana"/>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nh7AhJf3Hqe6GdaOWth6cMsZOw==">CgMxLjAyCGguZ2pkZ3hzMgloLjMwajB6bGwyCWguMWZvYjl0ZTIJaC4zem55c2g3MgloLjJldDkycDA4AHIhMTRNcFJnQUxUdUhRVDJIYldRZTNTZ3FHNW9NcDdhcjBN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1531</Words>
  <Characters>8426</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CONADE</dc:creator>
  <cp:lastModifiedBy>Comunicacion</cp:lastModifiedBy>
  <cp:revision>4</cp:revision>
  <dcterms:created xsi:type="dcterms:W3CDTF">2025-01-15T20:48:00Z</dcterms:created>
  <dcterms:modified xsi:type="dcterms:W3CDTF">2025-02-11T19:46:00Z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y fmtid="{D5CDD505-2E9C-101B-9397-08002B2CF9AE}" pid="5" name="Producer">
    <vt:lpwstr>Microsoft® Word LTSC</vt:lpwstr>
  </property>
</Properties>
</file>